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jc w:val="center"/>
        <w:rPr>
          <w:b/>
          <w:bCs/>
          <w:color w:val="00B050"/>
          <w:sz w:val="24"/>
          <w:szCs w:val="24"/>
        </w:rPr>
      </w:pPr>
      <w:r>
        <w:rPr>
          <w:b/>
          <w:bCs/>
          <w:color w:val="00B050"/>
          <w:sz w:val="24"/>
          <w:szCs w:val="24"/>
        </w:rPr>
      </w:r>
    </w:p>
    <w:sdt>
      <w:sdtPr>
        <w:docPartObj>
          <w:docPartGallery w:val="Table of Contents"/>
          <w:docPartUnique w:val="true"/>
        </w:docPartObj>
      </w:sdtPr>
      <w:sdtContent>
        <w:p>
          <w:pPr>
            <w:pStyle w:val="Normal"/>
            <w:spacing w:lineRule="atLeast" w:line="20" w:before="0" w:after="120"/>
            <w:contextualSpacing/>
            <w:jc w:val="center"/>
            <w:rPr>
              <w:rFonts w:cs="Calibri" w:cstheme="minorHAnsi"/>
              <w:b/>
              <w:bCs/>
              <w:sz w:val="24"/>
              <w:szCs w:val="24"/>
            </w:rPr>
          </w:pPr>
          <w:r>
            <w:rPr>
              <w:rFonts w:cs="Calibri" w:cstheme="minorHAnsi"/>
              <w:b/>
              <w:bCs/>
              <w:sz w:val="24"/>
              <w:szCs w:val="24"/>
            </w:rPr>
          </w:r>
        </w:p>
        <w:p>
          <w:pPr>
            <w:pStyle w:val="Normal"/>
            <w:spacing w:lineRule="auto" w:line="240" w:before="0" w:after="0"/>
            <w:jc w:val="center"/>
            <w:rPr>
              <w:rFonts w:ascii="Arial" w:hAnsi="Arial"/>
              <w:sz w:val="24"/>
              <w:szCs w:val="24"/>
            </w:rPr>
          </w:pPr>
          <w:r>
            <w:rPr>
              <w:rFonts w:cs="Calibri" w:ascii="Arial" w:hAnsi="Arial" w:cstheme="minorHAnsi"/>
              <w:b/>
              <w:caps/>
              <w:sz w:val="24"/>
              <w:szCs w:val="24"/>
            </w:rPr>
            <w:t xml:space="preserve">Prienų rajono savivaldybės administracija  </w:t>
          </w:r>
        </w:p>
        <w:p>
          <w:pPr>
            <w:pStyle w:val="Normal"/>
            <w:spacing w:lineRule="auto" w:line="240" w:before="0" w:after="0"/>
            <w:jc w:val="center"/>
            <w:rPr>
              <w:rFonts w:ascii="Arial" w:hAnsi="Arial"/>
              <w:sz w:val="24"/>
              <w:szCs w:val="24"/>
            </w:rPr>
          </w:pPr>
          <w:r>
            <w:rPr>
              <w:rFonts w:cs="Calibri" w:ascii="Arial" w:hAnsi="Arial" w:cstheme="minorHAnsi"/>
              <w:sz w:val="24"/>
              <w:szCs w:val="24"/>
            </w:rPr>
            <w:t>Duomenys kaupiami ir saugomi juridinių asmenų registre, kodas 288742590,</w:t>
          </w:r>
        </w:p>
        <w:p>
          <w:pPr>
            <w:pStyle w:val="Normal"/>
            <w:spacing w:lineRule="atLeast" w:line="20" w:before="0" w:after="120"/>
            <w:contextualSpacing/>
            <w:jc w:val="center"/>
            <w:rPr>
              <w:rFonts w:ascii="Arial" w:hAnsi="Arial"/>
              <w:sz w:val="24"/>
              <w:szCs w:val="24"/>
            </w:rPr>
          </w:pPr>
          <w:r>
            <w:rPr>
              <w:rFonts w:cs="Calibri" w:ascii="Arial" w:hAnsi="Arial" w:cstheme="minorHAnsi"/>
              <w:sz w:val="24"/>
              <w:szCs w:val="24"/>
            </w:rPr>
            <w:t xml:space="preserve">Laisvės a. 12, LT-59126 Prienai, tel. (8 319) 61 105, </w:t>
          </w:r>
        </w:p>
        <w:p>
          <w:pPr>
            <w:pStyle w:val="Normal"/>
            <w:spacing w:lineRule="atLeast" w:line="20" w:before="0" w:after="120"/>
            <w:contextualSpacing/>
            <w:jc w:val="center"/>
            <w:rPr>
              <w:rFonts w:ascii="Arial" w:hAnsi="Arial"/>
              <w:sz w:val="24"/>
              <w:szCs w:val="24"/>
            </w:rPr>
          </w:pPr>
          <w:r>
            <w:rPr>
              <w:rFonts w:cs="Calibri" w:ascii="Arial" w:hAnsi="Arial" w:cstheme="minorHAnsi"/>
              <w:sz w:val="24"/>
              <w:szCs w:val="24"/>
            </w:rPr>
            <w:t>el. p. administracija@prienai.lt</w:t>
          </w:r>
        </w:p>
        <w:p>
          <w:pPr>
            <w:pStyle w:val="Normal"/>
            <w:spacing w:lineRule="atLeast" w:line="20" w:before="0" w:after="120"/>
            <w:contextualSpacing/>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tLeast" w:line="20" w:before="0" w:after="120"/>
            <w:contextualSpacing/>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tLeast" w:line="20" w:before="0" w:after="120"/>
            <w:contextualSpacing/>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tLeast" w:line="20" w:before="0" w:after="120"/>
            <w:contextualSpacing/>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tLeast" w:line="20" w:before="0" w:after="120"/>
            <w:contextualSpacing/>
            <w:jc w:val="center"/>
            <w:rPr>
              <w:rFonts w:ascii="Arial" w:hAnsi="Arial" w:cs="Calibri" w:cstheme="minorHAnsi"/>
              <w:b/>
              <w:bCs/>
              <w:sz w:val="24"/>
              <w:szCs w:val="24"/>
            </w:rPr>
          </w:pPr>
          <w:r>
            <w:rPr>
              <w:rFonts w:cs="Calibri" w:cstheme="minorHAnsi" w:ascii="Arial" w:hAnsi="Arial"/>
              <w:b/>
              <w:bCs/>
              <w:sz w:val="24"/>
              <w:szCs w:val="24"/>
            </w:rPr>
          </w:r>
        </w:p>
        <w:p>
          <w:pPr>
            <w:pStyle w:val="Normal"/>
            <w:tabs>
              <w:tab w:val="clear" w:pos="1296"/>
              <w:tab w:val="left" w:pos="870" w:leader="none"/>
            </w:tabs>
            <w:spacing w:lineRule="atLeast" w:line="20" w:before="0" w:after="120"/>
            <w:contextualSpacing/>
            <w:rPr>
              <w:rFonts w:ascii="Arial" w:hAnsi="Arial"/>
              <w:sz w:val="24"/>
              <w:szCs w:val="24"/>
            </w:rPr>
          </w:pPr>
          <w:r>
            <w:rPr>
              <w:rFonts w:cs="Calibri" w:ascii="Arial" w:hAnsi="Arial" w:cstheme="minorHAnsi"/>
              <w:color w:val="00B050"/>
              <w:sz w:val="24"/>
              <w:szCs w:val="24"/>
            </w:rPr>
            <w:tab/>
          </w:r>
        </w:p>
        <w:p>
          <w:pPr>
            <w:pStyle w:val="Normal"/>
            <w:spacing w:lineRule="atLeast" w:line="20" w:before="0" w:after="120"/>
            <w:contextualSpacing/>
            <w:jc w:val="center"/>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ind w:left="5245"/>
            <w:contextualSpacing/>
            <w:rPr>
              <w:rFonts w:ascii="Arial" w:hAnsi="Arial"/>
              <w:sz w:val="24"/>
              <w:szCs w:val="24"/>
            </w:rPr>
          </w:pPr>
          <w:r>
            <w:rPr>
              <w:rFonts w:cs="Calibri" w:ascii="Arial" w:hAnsi="Arial" w:cstheme="minorHAnsi"/>
              <w:sz w:val="24"/>
              <w:szCs w:val="24"/>
            </w:rPr>
            <w:t xml:space="preserve">PATVIRTINTA </w:t>
          </w:r>
        </w:p>
        <w:p>
          <w:pPr>
            <w:pStyle w:val="Normal"/>
            <w:spacing w:lineRule="atLeast" w:line="20" w:before="0" w:after="120"/>
            <w:ind w:left="5245"/>
            <w:contextualSpacing/>
            <w:rPr>
              <w:rFonts w:ascii="Arial" w:hAnsi="Arial"/>
              <w:sz w:val="24"/>
              <w:szCs w:val="24"/>
            </w:rPr>
          </w:pPr>
          <w:r>
            <w:rPr>
              <w:rFonts w:cs="Calibri" w:ascii="Arial" w:hAnsi="Arial" w:cstheme="minorHAnsi"/>
              <w:sz w:val="24"/>
              <w:szCs w:val="24"/>
            </w:rPr>
            <w:t>Prienų rajono savivaldybės viešojo pirkimo komisijos 2025-</w:t>
          </w:r>
          <w:r>
            <w:rPr>
              <w:rFonts w:cs="Calibri" w:ascii="Arial" w:hAnsi="Arial" w:cstheme="minorHAnsi"/>
              <w:sz w:val="24"/>
              <w:szCs w:val="24"/>
              <w:shd w:fill="auto" w:val="clear"/>
            </w:rPr>
            <w:t>09-23</w:t>
          </w:r>
          <w:r>
            <w:rPr>
              <w:rFonts w:cs="Calibri" w:ascii="Arial" w:hAnsi="Arial" w:cstheme="minorHAnsi"/>
              <w:sz w:val="24"/>
              <w:szCs w:val="24"/>
            </w:rPr>
            <w:t xml:space="preserve"> protokolu</w:t>
          </w:r>
        </w:p>
        <w:p>
          <w:pPr>
            <w:pStyle w:val="Normal"/>
            <w:spacing w:lineRule="atLeast" w:line="20" w:before="0" w:after="120"/>
            <w:ind w:left="5245"/>
            <w:contextualSpacing/>
            <w:rPr>
              <w:rFonts w:ascii="Arial" w:hAnsi="Arial"/>
              <w:sz w:val="24"/>
              <w:szCs w:val="24"/>
            </w:rPr>
          </w:pPr>
          <w:r>
            <w:rPr>
              <w:rFonts w:cs="Calibri" w:ascii="Arial" w:hAnsi="Arial" w:cstheme="minorHAnsi"/>
              <w:sz w:val="24"/>
              <w:szCs w:val="24"/>
            </w:rPr>
            <w:t xml:space="preserve">PAKEITIMAI PATVIRTINTI: </w:t>
          </w:r>
        </w:p>
        <w:p>
          <w:pPr>
            <w:pStyle w:val="Normal"/>
            <w:spacing w:lineRule="atLeast" w:line="20" w:before="0" w:after="120"/>
            <w:ind w:left="5245"/>
            <w:contextualSpacing/>
            <w:rPr>
              <w:rFonts w:ascii="Arial" w:hAnsi="Arial"/>
              <w:sz w:val="24"/>
              <w:szCs w:val="24"/>
            </w:rPr>
          </w:pPr>
          <w:r>
            <w:rPr>
              <w:rFonts w:cs="Calibri" w:ascii="Arial" w:hAnsi="Arial" w:cstheme="minorHAnsi"/>
              <w:i/>
              <w:iCs/>
              <w:sz w:val="24"/>
              <w:szCs w:val="24"/>
            </w:rPr>
            <w:t>NETAIKOMA</w:t>
          </w:r>
        </w:p>
        <w:p>
          <w:pPr>
            <w:pStyle w:val="Normal"/>
            <w:spacing w:lineRule="atLeast" w:line="20" w:before="0" w:after="120"/>
            <w:contextualSpacing/>
            <w:jc w:val="center"/>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contextualSpacing/>
            <w:jc w:val="center"/>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contextualSpacing/>
            <w:jc w:val="center"/>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contextualSpacing/>
            <w:jc w:val="center"/>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contextualSpacing/>
            <w:jc w:val="center"/>
            <w:rPr>
              <w:rFonts w:ascii="Arial" w:hAnsi="Arial"/>
              <w:sz w:val="24"/>
              <w:szCs w:val="24"/>
            </w:rPr>
          </w:pPr>
          <w:r>
            <w:rPr>
              <w:rFonts w:cs="Calibri" w:ascii="Arial" w:hAnsi="Arial" w:cstheme="minorHAnsi"/>
              <w:b/>
              <w:bCs/>
              <w:sz w:val="24"/>
              <w:szCs w:val="24"/>
            </w:rPr>
            <w:t>VIEŠOJO PIRKIMO „PROJEKTO „</w:t>
          </w:r>
          <w:r>
            <w:rPr>
              <w:rFonts w:cs="Calibri" w:ascii="Arial" w:hAnsi="Arial" w:cstheme="minorHAnsi"/>
              <w:b/>
              <w:bCs/>
              <w:i w:val="false"/>
              <w:caps w:val="false"/>
              <w:smallCaps w:val="false"/>
              <w:shadow w:val="false"/>
              <w:color w:val="000000"/>
              <w:spacing w:val="0"/>
              <w:sz w:val="24"/>
              <w:szCs w:val="24"/>
              <w:lang w:val="lt-LT" w:eastAsia="lt-LT"/>
            </w:rPr>
            <w:t>PRIENŲ RAJONO JIEZNO IR KAŠONIŲ KADASTRINIŲ VIETOVIŲ DALIES MELIORACIJOS SISTEMŲ REKONSTRUKCIJA</w:t>
          </w:r>
          <w:r>
            <w:rPr>
              <w:rFonts w:cs="Calibri" w:ascii="Arial" w:hAnsi="Arial" w:cstheme="minorHAnsi"/>
              <w:b/>
              <w:bCs/>
              <w:sz w:val="24"/>
              <w:szCs w:val="24"/>
            </w:rPr>
            <w:t xml:space="preserve">“ TECHNINIO DARBO PROJEKTO RENGIMAS“ </w:t>
          </w:r>
        </w:p>
        <w:p>
          <w:pPr>
            <w:pStyle w:val="Normal"/>
            <w:spacing w:lineRule="atLeast" w:line="20" w:before="0" w:after="120"/>
            <w:contextualSpacing/>
            <w:jc w:val="center"/>
            <w:rPr>
              <w:rFonts w:ascii="Arial" w:hAnsi="Arial"/>
              <w:sz w:val="24"/>
              <w:szCs w:val="24"/>
            </w:rPr>
          </w:pPr>
          <w:r>
            <w:rPr>
              <w:rFonts w:cs="Calibri" w:ascii="Arial" w:hAnsi="Arial" w:cstheme="minorHAnsi"/>
              <w:b/>
              <w:bCs/>
              <w:sz w:val="24"/>
              <w:szCs w:val="24"/>
            </w:rPr>
            <w:t xml:space="preserve">ATVIRO KONKURSO </w:t>
          </w:r>
        </w:p>
        <w:p>
          <w:pPr>
            <w:pStyle w:val="Normal"/>
            <w:spacing w:lineRule="atLeast" w:line="20" w:before="0" w:after="120"/>
            <w:contextualSpacing/>
            <w:jc w:val="center"/>
            <w:rPr>
              <w:rFonts w:ascii="Arial" w:hAnsi="Arial"/>
              <w:sz w:val="24"/>
              <w:szCs w:val="24"/>
            </w:rPr>
          </w:pPr>
          <w:r>
            <w:rPr>
              <w:rFonts w:cs="Calibri" w:ascii="Arial" w:hAnsi="Arial" w:cstheme="minorHAnsi"/>
              <w:b/>
              <w:bCs/>
              <w:sz w:val="24"/>
              <w:szCs w:val="24"/>
            </w:rPr>
            <w:t>SPECIALIOSIOS SĄLYGOS</w:t>
          </w:r>
        </w:p>
        <w:p>
          <w:pPr>
            <w:pStyle w:val="Normal"/>
            <w:spacing w:lineRule="atLeast" w:line="20" w:before="0" w:after="120"/>
            <w:contextualSpacing/>
            <w:jc w:val="center"/>
            <w:rPr>
              <w:rFonts w:ascii="Arial" w:hAnsi="Arial"/>
              <w:sz w:val="24"/>
              <w:szCs w:val="24"/>
            </w:rPr>
          </w:pPr>
          <w:r>
            <w:rPr>
              <w:rFonts w:cs="Calibri" w:ascii="Arial" w:hAnsi="Arial" w:cstheme="minorHAnsi"/>
              <w:b/>
              <w:bCs/>
              <w:sz w:val="24"/>
              <w:szCs w:val="24"/>
            </w:rPr>
            <w:t>Versija Nr. 1</w:t>
          </w:r>
        </w:p>
        <w:p>
          <w:pPr>
            <w:pStyle w:val="Normal"/>
            <w:spacing w:lineRule="atLeast" w:line="20" w:before="0" w:after="120"/>
            <w:contextualSpacing/>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contextualSpacing/>
            <w:rPr>
              <w:rFonts w:ascii="Arial" w:hAnsi="Arial" w:cs="Calibri" w:cstheme="minorHAnsi"/>
              <w:sz w:val="24"/>
              <w:szCs w:val="24"/>
            </w:rPr>
          </w:pPr>
          <w:r>
            <w:rPr>
              <w:rFonts w:cs="Calibri" w:cstheme="minorHAnsi" w:ascii="Arial" w:hAnsi="Arial"/>
              <w:sz w:val="24"/>
              <w:szCs w:val="24"/>
            </w:rPr>
          </w:r>
          <w:r>
            <w:br w:type="page"/>
          </w:r>
        </w:p>
        <w:p>
          <w:pPr>
            <w:pStyle w:val="TOCHeading"/>
            <w:spacing w:lineRule="atLeast" w:line="20" w:before="0" w:after="120"/>
            <w:ind w:hanging="432" w:left="432"/>
            <w:contextualSpacing/>
            <w:rPr>
              <w:rFonts w:ascii="Arial" w:hAnsi="Arial"/>
              <w:sz w:val="24"/>
              <w:szCs w:val="24"/>
            </w:rPr>
          </w:pPr>
          <w:r>
            <w:rPr>
              <w:rFonts w:cs="Calibri" w:ascii="Arial" w:hAnsi="Arial" w:cstheme="minorHAnsi"/>
              <w:sz w:val="24"/>
              <w:szCs w:val="24"/>
            </w:rPr>
            <w:t>TURINYS</w:t>
          </w:r>
        </w:p>
        <w:p>
          <w:pPr>
            <w:pStyle w:val="TOC1"/>
            <w:tabs>
              <w:tab w:val="left" w:pos="142" w:leader="none"/>
              <w:tab w:val="left" w:pos="660" w:leader="none"/>
              <w:tab w:val="right" w:pos="9962" w:leader="dot"/>
            </w:tabs>
            <w:rPr/>
          </w:pPr>
          <w:r>
            <w:fldChar w:fldCharType="begin"/>
          </w:r>
          <w:r>
            <w:rPr>
              <w:webHidden/>
              <w:rStyle w:val="Rodyklssaitas"/>
              <w:sz w:val="24"/>
              <w:szCs w:val="24"/>
              <w:vanish w:val="false"/>
              <w:rFonts w:cs="Calibri" w:ascii="Arial" w:hAnsi="Arial"/>
            </w:rPr>
            <w:instrText xml:space="preserve"> TOC \z \o "1-3" \u \h</w:instrText>
          </w:r>
          <w:r>
            <w:rPr>
              <w:webHidden/>
              <w:rStyle w:val="Rodyklssaitas"/>
              <w:sz w:val="24"/>
              <w:szCs w:val="24"/>
              <w:vanish w:val="false"/>
              <w:rFonts w:cs="Calibri" w:ascii="Arial" w:hAnsi="Arial"/>
            </w:rPr>
            <w:fldChar w:fldCharType="separate"/>
          </w:r>
          <w:hyperlink w:anchor="_Toc163461406">
            <w:r>
              <w:rPr>
                <w:webHidden/>
                <w:rStyle w:val="Rodyklssaitas"/>
                <w:rFonts w:cs="Calibri" w:ascii="Arial" w:hAnsi="Arial" w:cstheme="minorHAnsi"/>
                <w:vanish w:val="false"/>
                <w:sz w:val="24"/>
                <w:szCs w:val="24"/>
              </w:rPr>
              <w:t>1.Bendra informacija</w:t>
            </w:r>
            <w:r>
              <w:rPr>
                <w:webHidden/>
              </w:rPr>
              <w:fldChar w:fldCharType="begin"/>
            </w:r>
            <w:r>
              <w:rPr>
                <w:webHidden/>
              </w:rPr>
              <w:instrText xml:space="preserve">PAGEREF _Toc163461406 \h</w:instrText>
            </w:r>
            <w:r>
              <w:rPr>
                <w:webHidden/>
              </w:rPr>
              <w:fldChar w:fldCharType="separate"/>
            </w:r>
            <w:r>
              <w:rPr>
                <w:rStyle w:val="Rodyklssaitas"/>
                <w:rFonts w:ascii="Arial" w:hAnsi="Arial"/>
                <w:vanish w:val="false"/>
                <w:sz w:val="24"/>
                <w:szCs w:val="24"/>
              </w:rPr>
              <w:tab/>
              <w:t>2</w:t>
            </w:r>
            <w:r>
              <w:rPr>
                <w:webHidden/>
              </w:rPr>
              <w:fldChar w:fldCharType="end"/>
            </w:r>
          </w:hyperlink>
        </w:p>
        <w:p>
          <w:pPr>
            <w:pStyle w:val="TOC1"/>
            <w:rPr/>
          </w:pPr>
          <w:hyperlink w:anchor="_Toc163461407">
            <w:r>
              <w:rPr>
                <w:webHidden/>
                <w:rStyle w:val="Rodyklssaitas"/>
                <w:rFonts w:cs="Calibri" w:ascii="Arial" w:hAnsi="Arial"/>
                <w:vanish w:val="false"/>
                <w:sz w:val="24"/>
                <w:szCs w:val="24"/>
              </w:rPr>
              <w:t>2</w:t>
            </w:r>
            <w:r>
              <w:rPr>
                <w:rStyle w:val="Rodyklssaitas"/>
                <w:rFonts w:ascii="Arial" w:hAnsi="Arial"/>
                <w:sz w:val="24"/>
                <w:szCs w:val="24"/>
              </w:rPr>
              <w:t xml:space="preserve">. </w:t>
            </w:r>
            <w:r>
              <w:rPr>
                <w:rStyle w:val="Rodyklssaitas"/>
                <w:rFonts w:cs="Calibri" w:ascii="Arial" w:hAnsi="Arial" w:cstheme="minorHAnsi"/>
                <w:sz w:val="24"/>
                <w:szCs w:val="24"/>
              </w:rPr>
              <w:t>Pirkimo objektas</w:t>
            </w:r>
            <w:r>
              <w:rPr>
                <w:webHidden/>
              </w:rPr>
              <w:fldChar w:fldCharType="begin"/>
            </w:r>
            <w:r>
              <w:rPr>
                <w:webHidden/>
              </w:rPr>
              <w:instrText xml:space="preserve">PAGEREF _Toc163461407 \h</w:instrText>
            </w:r>
            <w:r>
              <w:rPr>
                <w:webHidden/>
              </w:rPr>
              <w:fldChar w:fldCharType="separate"/>
            </w:r>
            <w:r>
              <w:rPr>
                <w:rStyle w:val="Rodyklssaitas"/>
                <w:rFonts w:ascii="Arial" w:hAnsi="Arial"/>
                <w:vanish w:val="false"/>
                <w:sz w:val="24"/>
                <w:szCs w:val="24"/>
              </w:rPr>
              <w:tab/>
              <w:t>2</w:t>
            </w:r>
            <w:r>
              <w:rPr>
                <w:webHidden/>
              </w:rPr>
              <w:fldChar w:fldCharType="end"/>
            </w:r>
          </w:hyperlink>
        </w:p>
        <w:p>
          <w:pPr>
            <w:pStyle w:val="TOC1"/>
            <w:rPr/>
          </w:pPr>
          <w:hyperlink w:anchor="_Toc163461408">
            <w:r>
              <w:rPr>
                <w:webHidden/>
                <w:rStyle w:val="Rodyklssaitas"/>
                <w:rFonts w:cs="Calibri" w:ascii="Arial" w:hAnsi="Arial" w:cstheme="minorHAnsi"/>
                <w:vanish w:val="false"/>
                <w:sz w:val="24"/>
                <w:szCs w:val="24"/>
              </w:rPr>
              <w:t>3. Susitikimai su tiekėjais ir objekto apžiūra</w:t>
            </w:r>
            <w:r>
              <w:rPr>
                <w:webHidden/>
              </w:rPr>
              <w:fldChar w:fldCharType="begin"/>
            </w:r>
            <w:r>
              <w:rPr>
                <w:webHidden/>
              </w:rPr>
              <w:instrText xml:space="preserve">PAGEREF _Toc163461408 \h</w:instrText>
            </w:r>
            <w:r>
              <w:rPr>
                <w:webHidden/>
              </w:rPr>
              <w:fldChar w:fldCharType="separate"/>
            </w:r>
            <w:r>
              <w:rPr>
                <w:rStyle w:val="Rodyklssaitas"/>
                <w:rFonts w:ascii="Arial" w:hAnsi="Arial"/>
                <w:vanish w:val="false"/>
                <w:sz w:val="24"/>
                <w:szCs w:val="24"/>
              </w:rPr>
              <w:tab/>
              <w:t>2</w:t>
            </w:r>
            <w:r>
              <w:rPr>
                <w:webHidden/>
              </w:rPr>
              <w:fldChar w:fldCharType="end"/>
            </w:r>
          </w:hyperlink>
        </w:p>
        <w:p>
          <w:pPr>
            <w:pStyle w:val="TOC1"/>
            <w:rPr/>
          </w:pPr>
          <w:hyperlink w:anchor="_Toc163461409">
            <w:r>
              <w:rPr>
                <w:webHidden/>
                <w:rStyle w:val="Rodyklssaitas"/>
                <w:rFonts w:cs="Calibri Light" w:ascii="Arial" w:hAnsi="Arial" w:cstheme="majorHAnsi"/>
                <w:vanish w:val="false"/>
                <w:sz w:val="24"/>
                <w:szCs w:val="24"/>
              </w:rPr>
              <w:t xml:space="preserve">4. </w:t>
            </w:r>
            <w:r>
              <w:rPr>
                <w:rStyle w:val="Rodyklssaitas"/>
                <w:rFonts w:cs="Calibri" w:ascii="Arial" w:hAnsi="Arial" w:cstheme="minorHAnsi"/>
                <w:sz w:val="24"/>
                <w:szCs w:val="24"/>
              </w:rPr>
              <w:t>Tiekėjų pašalinimo pagrindai ir kvalifikacijos reikalavimai</w:t>
            </w:r>
            <w:r>
              <w:rPr>
                <w:webHidden/>
              </w:rPr>
              <w:fldChar w:fldCharType="begin"/>
            </w:r>
            <w:r>
              <w:rPr>
                <w:webHidden/>
              </w:rPr>
              <w:instrText xml:space="preserve">PAGEREF _Toc163461409 \h</w:instrText>
            </w:r>
            <w:r>
              <w:rPr>
                <w:webHidden/>
              </w:rPr>
              <w:fldChar w:fldCharType="separate"/>
            </w:r>
            <w:r>
              <w:rPr>
                <w:rStyle w:val="Rodyklssaitas"/>
                <w:rFonts w:ascii="Arial" w:hAnsi="Arial"/>
                <w:vanish w:val="false"/>
                <w:sz w:val="24"/>
                <w:szCs w:val="24"/>
              </w:rPr>
              <w:tab/>
              <w:t>3</w:t>
            </w:r>
            <w:r>
              <w:rPr>
                <w:webHidden/>
              </w:rPr>
              <w:fldChar w:fldCharType="end"/>
            </w:r>
          </w:hyperlink>
        </w:p>
        <w:p>
          <w:pPr>
            <w:pStyle w:val="TOC1"/>
            <w:rPr/>
          </w:pPr>
          <w:hyperlink w:anchor="_Toc163461410">
            <w:r>
              <w:rPr>
                <w:webHidden/>
                <w:rStyle w:val="Rodyklssaitas"/>
                <w:rFonts w:cs="Calibri" w:ascii="Arial" w:hAnsi="Arial" w:cstheme="minorHAnsi"/>
                <w:vanish w:val="false"/>
                <w:sz w:val="24"/>
                <w:szCs w:val="24"/>
              </w:rPr>
              <w:t xml:space="preserve">5. </w:t>
            </w:r>
            <w:r>
              <w:rPr>
                <w:rStyle w:val="Rodyklssaitas"/>
                <w:rFonts w:cs="Calibri" w:ascii="Arial" w:hAnsi="Arial"/>
                <w:sz w:val="24"/>
                <w:szCs w:val="24"/>
              </w:rPr>
              <w:t>Reikalavimai, susiję su nacionaliniu saugumu</w:t>
            </w:r>
            <w:r>
              <w:rPr>
                <w:webHidden/>
              </w:rPr>
              <w:fldChar w:fldCharType="begin"/>
            </w:r>
            <w:r>
              <w:rPr>
                <w:webHidden/>
              </w:rPr>
              <w:instrText xml:space="preserve">PAGEREF _Toc163461410 \h</w:instrText>
            </w:r>
            <w:r>
              <w:rPr>
                <w:webHidden/>
              </w:rPr>
              <w:fldChar w:fldCharType="separate"/>
            </w:r>
            <w:r>
              <w:rPr>
                <w:rStyle w:val="Rodyklssaitas"/>
                <w:rFonts w:ascii="Arial" w:hAnsi="Arial"/>
                <w:vanish w:val="false"/>
                <w:sz w:val="24"/>
                <w:szCs w:val="24"/>
              </w:rPr>
              <w:tab/>
              <w:t>3</w:t>
            </w:r>
            <w:r>
              <w:rPr>
                <w:webHidden/>
              </w:rPr>
              <w:fldChar w:fldCharType="end"/>
            </w:r>
          </w:hyperlink>
        </w:p>
        <w:p>
          <w:pPr>
            <w:pStyle w:val="TOC1"/>
            <w:rPr/>
          </w:pPr>
          <w:hyperlink w:anchor="_Toc163461411">
            <w:r>
              <w:rPr>
                <w:webHidden/>
              </w:rPr>
              <w:fldChar w:fldCharType="begin"/>
            </w:r>
            <w:r>
              <w:rPr>
                <w:webHidden/>
              </w:rPr>
              <w:instrText xml:space="preserve">PAGEREF _Toc163461411 \h</w:instrText>
            </w:r>
            <w:r>
              <w:rPr>
                <w:webHidden/>
              </w:rPr>
              <w:fldChar w:fldCharType="separate"/>
            </w:r>
            <w:r>
              <w:rPr>
                <w:webHidden/>
                <w:rStyle w:val="Rodyklssaitas"/>
                <w:rFonts w:ascii="Arial" w:hAnsi="Arial"/>
                <w:vanish w:val="false"/>
                <w:sz w:val="24"/>
                <w:szCs w:val="24"/>
              </w:rPr>
              <w:t>6. Specialieji reikalavimai pasiūlymų rengimui ir pateikimui</w:t>
              <w:tab/>
              <w:t>3</w:t>
            </w:r>
            <w:r>
              <w:rPr>
                <w:webHidden/>
              </w:rPr>
              <w:fldChar w:fldCharType="end"/>
            </w:r>
          </w:hyperlink>
        </w:p>
        <w:p>
          <w:pPr>
            <w:pStyle w:val="TOC1"/>
            <w:rPr/>
          </w:pPr>
          <w:hyperlink w:anchor="_Toc163461412">
            <w:r>
              <w:rPr>
                <w:webHidden/>
                <w:rStyle w:val="Rodyklssaitas"/>
                <w:rFonts w:cs="Calibri" w:ascii="Arial" w:hAnsi="Arial" w:cstheme="minorHAnsi"/>
                <w:vanish w:val="false"/>
                <w:sz w:val="24"/>
                <w:szCs w:val="24"/>
              </w:rPr>
              <w:t>7. Pasiūlymo galiojimo užtikrinimas</w:t>
            </w:r>
            <w:r>
              <w:rPr>
                <w:webHidden/>
              </w:rPr>
              <w:fldChar w:fldCharType="begin"/>
            </w:r>
            <w:r>
              <w:rPr>
                <w:webHidden/>
              </w:rPr>
              <w:instrText xml:space="preserve">PAGEREF _Toc163461412 \h</w:instrText>
            </w:r>
            <w:r>
              <w:rPr>
                <w:webHidden/>
              </w:rPr>
              <w:fldChar w:fldCharType="separate"/>
            </w:r>
            <w:r>
              <w:rPr>
                <w:rStyle w:val="Rodyklssaitas"/>
                <w:rFonts w:ascii="Arial" w:hAnsi="Arial"/>
                <w:vanish w:val="false"/>
                <w:sz w:val="24"/>
                <w:szCs w:val="24"/>
              </w:rPr>
              <w:tab/>
              <w:t>4</w:t>
            </w:r>
            <w:r>
              <w:rPr>
                <w:webHidden/>
              </w:rPr>
              <w:fldChar w:fldCharType="end"/>
            </w:r>
          </w:hyperlink>
        </w:p>
        <w:p>
          <w:pPr>
            <w:pStyle w:val="TOC1"/>
            <w:rPr/>
          </w:pPr>
          <w:hyperlink w:anchor="_Toc163461413">
            <w:r>
              <w:rPr>
                <w:webHidden/>
                <w:rStyle w:val="Rodyklssaitas"/>
                <w:rFonts w:cs="Calibri" w:ascii="Arial" w:hAnsi="Arial" w:cstheme="minorHAnsi"/>
                <w:vanish w:val="false"/>
                <w:sz w:val="24"/>
                <w:szCs w:val="24"/>
              </w:rPr>
              <w:t>8. Elektroninis aukcionas</w:t>
            </w:r>
            <w:r>
              <w:rPr>
                <w:webHidden/>
              </w:rPr>
              <w:fldChar w:fldCharType="begin"/>
            </w:r>
            <w:r>
              <w:rPr>
                <w:webHidden/>
              </w:rPr>
              <w:instrText xml:space="preserve">PAGEREF _Toc163461413 \h</w:instrText>
            </w:r>
            <w:r>
              <w:rPr>
                <w:webHidden/>
              </w:rPr>
              <w:fldChar w:fldCharType="separate"/>
            </w:r>
            <w:r>
              <w:rPr>
                <w:rStyle w:val="Rodyklssaitas"/>
                <w:rFonts w:ascii="Arial" w:hAnsi="Arial"/>
                <w:vanish w:val="false"/>
                <w:sz w:val="24"/>
                <w:szCs w:val="24"/>
              </w:rPr>
              <w:tab/>
              <w:t>4</w:t>
            </w:r>
            <w:r>
              <w:rPr>
                <w:webHidden/>
              </w:rPr>
              <w:fldChar w:fldCharType="end"/>
            </w:r>
          </w:hyperlink>
        </w:p>
        <w:p>
          <w:pPr>
            <w:pStyle w:val="TOC1"/>
            <w:rPr/>
          </w:pPr>
          <w:hyperlink w:anchor="_Toc163461414">
            <w:r>
              <w:rPr>
                <w:webHidden/>
                <w:rStyle w:val="Rodyklssaitas"/>
                <w:rFonts w:cs="Calibri" w:ascii="Arial" w:hAnsi="Arial" w:cstheme="minorHAnsi"/>
                <w:vanish w:val="false"/>
                <w:sz w:val="24"/>
                <w:szCs w:val="24"/>
              </w:rPr>
              <w:t>9. Pasiūlymų vertinimas</w:t>
            </w:r>
            <w:r>
              <w:rPr>
                <w:webHidden/>
              </w:rPr>
              <w:fldChar w:fldCharType="begin"/>
            </w:r>
            <w:r>
              <w:rPr>
                <w:webHidden/>
              </w:rPr>
              <w:instrText xml:space="preserve">PAGEREF _Toc163461414 \h</w:instrText>
            </w:r>
            <w:r>
              <w:rPr>
                <w:webHidden/>
              </w:rPr>
              <w:fldChar w:fldCharType="separate"/>
            </w:r>
            <w:r>
              <w:rPr>
                <w:rStyle w:val="Rodyklssaitas"/>
                <w:rFonts w:ascii="Arial" w:hAnsi="Arial"/>
                <w:vanish w:val="false"/>
                <w:sz w:val="24"/>
                <w:szCs w:val="24"/>
              </w:rPr>
              <w:tab/>
              <w:t>4</w:t>
            </w:r>
            <w:r>
              <w:rPr>
                <w:webHidden/>
              </w:rPr>
              <w:fldChar w:fldCharType="end"/>
            </w:r>
          </w:hyperlink>
        </w:p>
        <w:p>
          <w:pPr>
            <w:pStyle w:val="TOC1"/>
            <w:rPr/>
          </w:pPr>
          <w:hyperlink w:anchor="_Toc163461415">
            <w:r>
              <w:rPr>
                <w:webHidden/>
                <w:rStyle w:val="Rodyklssaitas"/>
                <w:rFonts w:cs="Calibri" w:ascii="Arial" w:hAnsi="Arial" w:cstheme="minorHAnsi"/>
                <w:vanish w:val="false"/>
                <w:sz w:val="24"/>
                <w:szCs w:val="24"/>
              </w:rPr>
              <w:t>10. Sutarties sudarymas</w:t>
            </w:r>
            <w:r>
              <w:rPr>
                <w:webHidden/>
              </w:rPr>
              <w:fldChar w:fldCharType="begin"/>
            </w:r>
            <w:r>
              <w:rPr>
                <w:webHidden/>
              </w:rPr>
              <w:instrText xml:space="preserve">PAGEREF _Toc163461415 \h</w:instrText>
            </w:r>
            <w:r>
              <w:rPr>
                <w:webHidden/>
              </w:rPr>
              <w:fldChar w:fldCharType="separate"/>
            </w:r>
            <w:r>
              <w:rPr>
                <w:rStyle w:val="Rodyklssaitas"/>
                <w:rFonts w:ascii="Arial" w:hAnsi="Arial"/>
                <w:vanish w:val="false"/>
                <w:sz w:val="24"/>
                <w:szCs w:val="24"/>
              </w:rPr>
              <w:tab/>
              <w:t>4</w:t>
            </w:r>
            <w:r>
              <w:rPr>
                <w:webHidden/>
              </w:rPr>
              <w:fldChar w:fldCharType="end"/>
            </w:r>
          </w:hyperlink>
        </w:p>
        <w:p>
          <w:pPr>
            <w:pStyle w:val="TOC1"/>
            <w:rPr/>
          </w:pPr>
          <w:hyperlink w:anchor="_Toc163461416">
            <w:r>
              <w:rPr>
                <w:webHidden/>
                <w:rStyle w:val="Rodyklssaitas"/>
                <w:rFonts w:cs="Calibri" w:ascii="Arial" w:hAnsi="Arial" w:cstheme="minorHAnsi"/>
                <w:vanish w:val="false"/>
                <w:sz w:val="24"/>
                <w:szCs w:val="24"/>
              </w:rPr>
              <w:t>11. Kitos sąlygos</w:t>
            </w:r>
            <w:r>
              <w:rPr>
                <w:webHidden/>
              </w:rPr>
              <w:fldChar w:fldCharType="begin"/>
            </w:r>
            <w:r>
              <w:rPr>
                <w:webHidden/>
              </w:rPr>
              <w:instrText xml:space="preserve">PAGEREF _Toc163461416 \h</w:instrText>
            </w:r>
            <w:r>
              <w:rPr>
                <w:webHidden/>
              </w:rPr>
              <w:fldChar w:fldCharType="separate"/>
            </w:r>
            <w:r>
              <w:rPr>
                <w:rStyle w:val="Rodyklssaitas"/>
                <w:rFonts w:ascii="Arial" w:hAnsi="Arial"/>
                <w:vanish w:val="false"/>
                <w:sz w:val="24"/>
                <w:szCs w:val="24"/>
              </w:rPr>
              <w:tab/>
              <w:t>4</w:t>
            </w:r>
            <w:r>
              <w:rPr>
                <w:webHidden/>
              </w:rPr>
              <w:fldChar w:fldCharType="end"/>
            </w:r>
          </w:hyperlink>
        </w:p>
        <w:p>
          <w:pPr>
            <w:pStyle w:val="TOC1"/>
            <w:rPr/>
          </w:pPr>
          <w:r>
            <w:rPr>
              <w:rFonts w:ascii="Arial" w:hAnsi="Arial"/>
              <w:sz w:val="24"/>
              <w:szCs w:val="24"/>
            </w:rPr>
            <w:t xml:space="preserve">  </w:t>
          </w:r>
          <w:hyperlink w:anchor="_Toc163461417">
            <w:r>
              <w:rPr>
                <w:webHidden/>
                <w:rStyle w:val="Rodyklssaitas"/>
                <w:rFonts w:cs="Calibri" w:ascii="Arial" w:hAnsi="Arial" w:cstheme="minorHAnsi"/>
                <w:vanish w:val="false"/>
                <w:sz w:val="24"/>
                <w:szCs w:val="24"/>
              </w:rPr>
              <w:t>Pirkimo sąlygų 1 priedas „Terminai“</w:t>
            </w:r>
            <w:r>
              <w:rPr>
                <w:webHidden/>
              </w:rPr>
              <w:fldChar w:fldCharType="begin"/>
            </w:r>
            <w:r>
              <w:rPr>
                <w:webHidden/>
              </w:rPr>
              <w:instrText xml:space="preserve">PAGEREF _Toc163461417 \h</w:instrText>
            </w:r>
            <w:r>
              <w:rPr>
                <w:webHidden/>
              </w:rPr>
              <w:fldChar w:fldCharType="separate"/>
            </w:r>
            <w:r>
              <w:rPr>
                <w:rStyle w:val="Rodyklssaitas"/>
                <w:rFonts w:ascii="Arial" w:hAnsi="Arial"/>
                <w:vanish w:val="false"/>
                <w:sz w:val="24"/>
                <w:szCs w:val="24"/>
              </w:rPr>
              <w:tab/>
              <w:t>22</w:t>
            </w:r>
            <w:r>
              <w:rPr>
                <w:webHidden/>
              </w:rPr>
              <w:fldChar w:fldCharType="end"/>
            </w:r>
          </w:hyperlink>
        </w:p>
        <w:p>
          <w:pPr>
            <w:pStyle w:val="TOC2"/>
            <w:rPr/>
          </w:pPr>
          <w:hyperlink w:anchor="_Toc163461418">
            <w:r>
              <w:rPr>
                <w:webHidden/>
                <w:rStyle w:val="Rodyklssaitas"/>
                <w:rFonts w:eastAsia="Calibri" w:cs="Calibri" w:ascii="Arial" w:hAnsi="Arial" w:cstheme="minorHAnsi"/>
                <w:vanish w:val="false"/>
                <w:sz w:val="24"/>
                <w:szCs w:val="24"/>
              </w:rPr>
              <w:t>Pirkimo sąlygų 2 priedas „Techninė specifikacija“</w:t>
            </w:r>
            <w:r>
              <w:rPr>
                <w:webHidden/>
              </w:rPr>
              <w:fldChar w:fldCharType="begin"/>
            </w:r>
            <w:r>
              <w:rPr>
                <w:webHidden/>
              </w:rPr>
              <w:instrText xml:space="preserve">PAGEREF _Toc163461418 \h</w:instrText>
            </w:r>
            <w:r>
              <w:rPr>
                <w:webHidden/>
              </w:rPr>
              <w:fldChar w:fldCharType="separate"/>
            </w:r>
            <w:r>
              <w:rPr>
                <w:rStyle w:val="Rodyklssaitas"/>
                <w:rFonts w:ascii="Arial" w:hAnsi="Arial"/>
                <w:vanish w:val="false"/>
                <w:sz w:val="24"/>
                <w:szCs w:val="24"/>
              </w:rPr>
              <w:tab/>
              <w:t>25</w:t>
            </w:r>
            <w:r>
              <w:rPr>
                <w:webHidden/>
              </w:rPr>
              <w:fldChar w:fldCharType="end"/>
            </w:r>
          </w:hyperlink>
        </w:p>
        <w:p>
          <w:pPr>
            <w:pStyle w:val="TOC2"/>
            <w:rPr/>
          </w:pPr>
          <w:hyperlink w:anchor="_Toc163461419">
            <w:r>
              <w:rPr>
                <w:webHidden/>
                <w:rStyle w:val="Rodyklssaitas"/>
                <w:rFonts w:eastAsia="Calibri" w:cs="Calibri" w:ascii="Arial" w:hAnsi="Arial" w:cstheme="minorHAnsi"/>
                <w:vanish w:val="false"/>
                <w:sz w:val="24"/>
                <w:szCs w:val="24"/>
              </w:rPr>
              <w:t>Pirkimo sąlygų 3 priedas „Tiekėjų pašalinimo pagrindai“</w:t>
            </w:r>
            <w:r>
              <w:rPr>
                <w:webHidden/>
              </w:rPr>
              <w:fldChar w:fldCharType="begin"/>
            </w:r>
            <w:r>
              <w:rPr>
                <w:webHidden/>
              </w:rPr>
              <w:instrText xml:space="preserve">PAGEREF _Toc163461419 \h</w:instrText>
            </w:r>
            <w:r>
              <w:rPr>
                <w:webHidden/>
              </w:rPr>
              <w:fldChar w:fldCharType="separate"/>
            </w:r>
            <w:r>
              <w:rPr>
                <w:rStyle w:val="Rodyklssaitas"/>
                <w:rFonts w:ascii="Arial" w:hAnsi="Arial"/>
                <w:vanish w:val="false"/>
                <w:sz w:val="24"/>
                <w:szCs w:val="24"/>
              </w:rPr>
              <w:tab/>
              <w:t>27</w:t>
            </w:r>
            <w:r>
              <w:rPr>
                <w:webHidden/>
              </w:rPr>
              <w:fldChar w:fldCharType="end"/>
            </w:r>
          </w:hyperlink>
        </w:p>
        <w:p>
          <w:pPr>
            <w:pStyle w:val="TOC2"/>
            <w:rPr/>
          </w:pPr>
          <w:hyperlink w:anchor="_Toc163461420">
            <w:r>
              <w:rPr>
                <w:webHidden/>
                <w:rStyle w:val="Rodyklssaitas"/>
                <w:rFonts w:eastAsia="Calibri" w:cs="Calibri" w:ascii="Arial" w:hAnsi="Arial" w:cstheme="minorHAnsi"/>
                <w:vanish w:val="false"/>
                <w:sz w:val="24"/>
                <w:szCs w:val="24"/>
              </w:rPr>
              <w:t>Pirkimo sąlygų 4 priedas „Tiekėjų kvalifikacijos reikalavimai ir reikalaujami kokybės bei aplinkos apsaugos vadybos sistemų standartai“</w:t>
            </w:r>
            <w:r>
              <w:rPr>
                <w:webHidden/>
              </w:rPr>
              <w:fldChar w:fldCharType="begin"/>
            </w:r>
            <w:r>
              <w:rPr>
                <w:webHidden/>
              </w:rPr>
              <w:instrText xml:space="preserve">PAGEREF _Toc163461420 \h</w:instrText>
            </w:r>
            <w:r>
              <w:rPr>
                <w:webHidden/>
              </w:rPr>
              <w:fldChar w:fldCharType="separate"/>
            </w:r>
            <w:r>
              <w:rPr>
                <w:rStyle w:val="Rodyklssaitas"/>
                <w:rFonts w:ascii="Arial" w:hAnsi="Arial"/>
                <w:vanish w:val="false"/>
                <w:sz w:val="24"/>
                <w:szCs w:val="24"/>
              </w:rPr>
              <w:tab/>
              <w:t>36</w:t>
            </w:r>
            <w:r>
              <w:rPr>
                <w:webHidden/>
              </w:rPr>
              <w:fldChar w:fldCharType="end"/>
            </w:r>
          </w:hyperlink>
        </w:p>
        <w:p>
          <w:pPr>
            <w:pStyle w:val="TOC2"/>
            <w:rPr/>
          </w:pPr>
          <w:hyperlink w:anchor="_Toc163461421">
            <w:r>
              <w:rPr>
                <w:webHidden/>
                <w:rStyle w:val="Rodyklssaitas"/>
                <w:rFonts w:eastAsia="Calibri" w:cs="Calibri" w:ascii="Arial" w:hAnsi="Arial" w:cstheme="minorHAnsi"/>
                <w:vanish w:val="false"/>
                <w:sz w:val="24"/>
                <w:szCs w:val="24"/>
              </w:rPr>
              <w:t>Pirkimo sąlygų 6 priedas „Pasiūlymo forma“</w:t>
            </w:r>
            <w:r>
              <w:rPr>
                <w:webHidden/>
              </w:rPr>
              <w:fldChar w:fldCharType="begin"/>
            </w:r>
            <w:r>
              <w:rPr>
                <w:webHidden/>
              </w:rPr>
              <w:instrText xml:space="preserve">PAGEREF _Toc163461421 \h</w:instrText>
            </w:r>
            <w:r>
              <w:rPr>
                <w:webHidden/>
              </w:rPr>
              <w:fldChar w:fldCharType="separate"/>
            </w:r>
            <w:r>
              <w:rPr>
                <w:rStyle w:val="Rodyklssaitas"/>
                <w:rFonts w:ascii="Arial" w:hAnsi="Arial"/>
                <w:vanish w:val="false"/>
                <w:sz w:val="24"/>
                <w:szCs w:val="24"/>
              </w:rPr>
              <w:tab/>
              <w:t>39</w:t>
            </w:r>
            <w:r>
              <w:rPr>
                <w:webHidden/>
              </w:rPr>
              <w:fldChar w:fldCharType="end"/>
            </w:r>
          </w:hyperlink>
        </w:p>
        <w:p>
          <w:pPr>
            <w:pStyle w:val="TOC2"/>
            <w:rPr/>
          </w:pPr>
          <w:hyperlink w:anchor="_Toc163461422">
            <w:r>
              <w:rPr>
                <w:webHidden/>
                <w:rStyle w:val="Rodyklssaitas"/>
                <w:rFonts w:eastAsia="Calibri" w:cs="Calibri" w:ascii="Arial" w:hAnsi="Arial" w:cstheme="minorHAnsi"/>
                <w:vanish w:val="false"/>
                <w:sz w:val="24"/>
                <w:szCs w:val="24"/>
              </w:rPr>
              <w:t>Pirkimo sąlygų 7 priedas „Pasiūlymų vertinimo kriterijai ir sąlygos“</w:t>
            </w:r>
            <w:r>
              <w:rPr>
                <w:webHidden/>
              </w:rPr>
              <w:fldChar w:fldCharType="begin"/>
            </w:r>
            <w:r>
              <w:rPr>
                <w:webHidden/>
              </w:rPr>
              <w:instrText xml:space="preserve">PAGEREF _Toc163461422 \h</w:instrText>
            </w:r>
            <w:r>
              <w:rPr>
                <w:webHidden/>
              </w:rPr>
              <w:fldChar w:fldCharType="separate"/>
            </w:r>
            <w:r>
              <w:rPr>
                <w:rStyle w:val="Rodyklssaitas"/>
                <w:rFonts w:ascii="Arial" w:hAnsi="Arial"/>
                <w:vanish w:val="false"/>
                <w:sz w:val="24"/>
                <w:szCs w:val="24"/>
              </w:rPr>
              <w:tab/>
              <w:t>42</w:t>
            </w:r>
            <w:r>
              <w:rPr>
                <w:webHidden/>
              </w:rPr>
              <w:fldChar w:fldCharType="end"/>
            </w:r>
          </w:hyperlink>
        </w:p>
        <w:p>
          <w:pPr>
            <w:pStyle w:val="TOC2"/>
            <w:rPr/>
          </w:pPr>
          <w:hyperlink w:anchor="_Toc163461423">
            <w:r>
              <w:rPr>
                <w:webHidden/>
                <w:rStyle w:val="Rodyklssaitas"/>
                <w:rFonts w:ascii="Arial" w:hAnsi="Arial"/>
                <w:vanish w:val="false"/>
                <w:sz w:val="24"/>
                <w:szCs w:val="24"/>
              </w:rPr>
              <w:t>Pirkimo sąlygų 8 priedas „</w:t>
            </w:r>
            <w:r>
              <w:rPr>
                <w:rStyle w:val="Rodyklssaitas"/>
                <w:rFonts w:ascii="Arial" w:hAnsi="Arial"/>
                <w:vanish w:val="false"/>
                <w:sz w:val="24"/>
                <w:szCs w:val="24"/>
              </w:rPr>
              <w:t xml:space="preserve">Tiekėjo </w:t>
            </w:r>
            <w:r>
              <w:rPr>
                <w:webHidden/>
              </w:rPr>
              <w:fldChar w:fldCharType="begin"/>
            </w:r>
            <w:r>
              <w:rPr>
                <w:webHidden/>
              </w:rPr>
              <w:instrText xml:space="preserve">PAGEREF _Toc163461423 \h</w:instrText>
            </w:r>
            <w:r>
              <w:rPr>
                <w:webHidden/>
              </w:rPr>
              <w:fldChar w:fldCharType="separate"/>
            </w:r>
            <w:r>
              <w:rPr>
                <w:rStyle w:val="Rodyklssaitas"/>
                <w:rFonts w:ascii="Arial" w:hAnsi="Arial"/>
                <w:vanish w:val="false"/>
                <w:sz w:val="24"/>
                <w:szCs w:val="24"/>
              </w:rPr>
              <w:t>Deklaracija“</w:t>
              <w:tab/>
              <w:t>43</w:t>
            </w:r>
            <w:r>
              <w:rPr>
                <w:webHidden/>
              </w:rPr>
              <w:fldChar w:fldCharType="end"/>
            </w:r>
          </w:hyperlink>
        </w:p>
        <w:p>
          <w:pPr>
            <w:pStyle w:val="Normal"/>
            <w:rPr>
              <w:rFonts w:ascii="Arial" w:hAnsi="Arial"/>
              <w:sz w:val="24"/>
              <w:szCs w:val="24"/>
            </w:rPr>
          </w:pPr>
          <w:r>
            <w:rPr>
              <w:rFonts w:ascii="Arial" w:hAnsi="Arial"/>
              <w:vanish w:val="false"/>
              <w:sz w:val="24"/>
              <w:szCs w:val="24"/>
            </w:rPr>
            <w:t xml:space="preserve">    </w:t>
          </w:r>
          <w:r>
            <w:rPr>
              <w:rFonts w:ascii="Arial" w:hAnsi="Arial"/>
              <w:vanish w:val="false"/>
              <w:sz w:val="24"/>
              <w:szCs w:val="24"/>
            </w:rPr>
            <w:t>Pirkimo sąlygų 9 priedas „Sutarties projektas“………………………………………………...</w:t>
          </w:r>
        </w:p>
        <w:p>
          <w:pPr>
            <w:pStyle w:val="Normal"/>
            <w:spacing w:lineRule="atLeast" w:line="20" w:before="0" w:after="120"/>
            <w:contextualSpacing/>
            <w:rPr>
              <w:rFonts w:ascii="Arial" w:hAnsi="Arial" w:cs="Calibri" w:cstheme="minorHAnsi"/>
              <w:sz w:val="24"/>
              <w:szCs w:val="24"/>
            </w:rPr>
          </w:pPr>
          <w:r>
            <w:rPr>
              <w:rFonts w:cs="Calibri" w:cstheme="minorHAnsi" w:ascii="Arial" w:hAnsi="Arial"/>
              <w:sz w:val="24"/>
              <w:szCs w:val="24"/>
            </w:rPr>
          </w:r>
          <w:r>
            <w:rPr>
              <w:sz w:val="24"/>
              <w:szCs w:val="24"/>
              <w:rFonts w:cs="Calibri" w:ascii="Arial" w:hAnsi="Arial"/>
            </w:rPr>
            <w:fldChar w:fldCharType="end"/>
          </w:r>
        </w:p>
      </w:sdtContent>
    </w:sdt>
    <w:p>
      <w:pPr>
        <w:pStyle w:val="Normal"/>
        <w:spacing w:lineRule="atLeast" w:line="20" w:before="0" w:after="120"/>
        <w:contextualSpacing/>
        <w:rPr>
          <w:rFonts w:ascii="Arial" w:hAnsi="Arial" w:cs="Calibri" w:cstheme="minorHAnsi"/>
          <w:sz w:val="24"/>
          <w:szCs w:val="24"/>
        </w:rPr>
      </w:pPr>
      <w:r>
        <w:rPr>
          <w:rFonts w:cs="Calibri" w:cstheme="minorHAnsi" w:ascii="Arial" w:hAnsi="Arial"/>
          <w:sz w:val="24"/>
          <w:szCs w:val="24"/>
        </w:rPr>
      </w:r>
      <w:r>
        <w:br w:type="page"/>
      </w:r>
    </w:p>
    <w:p>
      <w:pPr>
        <w:pStyle w:val="Heading1"/>
        <w:numPr>
          <w:ilvl w:val="0"/>
          <w:numId w:val="1"/>
        </w:numPr>
        <w:spacing w:lineRule="atLeast" w:line="20" w:before="0" w:after="120"/>
        <w:ind w:hanging="567" w:left="567"/>
        <w:contextualSpacing/>
        <w:rPr>
          <w:rFonts w:ascii="Arial" w:hAnsi="Arial"/>
          <w:sz w:val="24"/>
          <w:szCs w:val="24"/>
        </w:rPr>
      </w:pPr>
      <w:bookmarkStart w:id="0" w:name="_Toc163461406"/>
      <w:bookmarkStart w:id="1" w:name="_Toc147739116"/>
      <w:bookmarkStart w:id="2" w:name="_Toc335201954"/>
      <w:bookmarkEnd w:id="1"/>
      <w:bookmarkEnd w:id="2"/>
      <w:r>
        <w:rPr>
          <w:rFonts w:cs="Calibri" w:ascii="Arial" w:hAnsi="Arial" w:cstheme="minorHAnsi"/>
          <w:sz w:val="24"/>
          <w:szCs w:val="24"/>
        </w:rPr>
        <w:t>Bendra informacija</w:t>
      </w:r>
      <w:bookmarkEnd w:id="0"/>
    </w:p>
    <w:p>
      <w:pPr>
        <w:pStyle w:val="Normal"/>
        <w:tabs>
          <w:tab w:val="clear" w:pos="1296"/>
          <w:tab w:val="left" w:pos="993" w:leader="none"/>
        </w:tabs>
        <w:suppressAutoHyphens w:val="true"/>
        <w:spacing w:lineRule="atLeast" w:line="20" w:before="0" w:after="0"/>
        <w:ind w:firstLine="567"/>
        <w:jc w:val="both"/>
        <w:rPr>
          <w:rFonts w:ascii="Arial" w:hAnsi="Arial"/>
          <w:sz w:val="24"/>
          <w:szCs w:val="24"/>
        </w:rPr>
      </w:pPr>
      <w:r>
        <w:rPr>
          <w:rFonts w:cs="Calibri" w:ascii="Arial" w:hAnsi="Arial" w:cstheme="minorHAnsi"/>
          <w:sz w:val="24"/>
          <w:szCs w:val="24"/>
        </w:rPr>
        <w:t>1.1. Perkančioji organizacija – Prienų rajono savivaldybės administracija</w:t>
      </w:r>
      <w:r>
        <w:rPr>
          <w:rFonts w:eastAsia="Calibri" w:cs="Calibri" w:ascii="Arial" w:hAnsi="Arial" w:cstheme="minorHAnsi"/>
          <w:sz w:val="24"/>
          <w:szCs w:val="24"/>
        </w:rPr>
        <w:t xml:space="preserve">, juridinio asmens kodas 288742590, adresas Laisvės a. 12, Prienai. </w:t>
      </w:r>
      <w:r>
        <w:rPr>
          <w:rFonts w:eastAsia="Calibri" w:cs="Calibri" w:ascii="Arial" w:hAnsi="Arial" w:cstheme="minorHAnsi" w:eastAsiaTheme="minorHAnsi"/>
          <w:sz w:val="24"/>
          <w:szCs w:val="24"/>
          <w:lang w:eastAsia="en-US"/>
        </w:rPr>
        <w:t>Perkančioji organizacija nėra PVM mokėtoja</w:t>
      </w:r>
      <w:r>
        <w:rPr>
          <w:rFonts w:eastAsia="Calibri" w:cs="Calibri" w:ascii="Arial" w:hAnsi="Arial" w:cstheme="minorHAnsi"/>
          <w:sz w:val="24"/>
          <w:szCs w:val="24"/>
        </w:rPr>
        <w:t>.</w:t>
      </w:r>
    </w:p>
    <w:p>
      <w:pPr>
        <w:pStyle w:val="ListParagraph"/>
        <w:spacing w:lineRule="auto" w:line="240" w:before="0" w:after="0"/>
        <w:ind w:firstLine="567" w:left="0"/>
        <w:contextualSpacing/>
        <w:jc w:val="both"/>
        <w:rPr>
          <w:rFonts w:ascii="Arial" w:hAnsi="Arial"/>
          <w:sz w:val="24"/>
          <w:szCs w:val="24"/>
        </w:rPr>
      </w:pPr>
      <w:r>
        <w:rPr>
          <w:rFonts w:ascii="Arial" w:hAnsi="Arial"/>
          <w:color w:themeColor="text1" w:val="000000"/>
          <w:sz w:val="24"/>
          <w:szCs w:val="24"/>
        </w:rPr>
        <w:t xml:space="preserve">1.2. Pirkimas neatliekamas naudojantis centralizuotų pirkimų katalogu, nes kataloge nėra siūlomos Perkančiajai organizacijai reikalingos paslaugos. </w:t>
      </w:r>
    </w:p>
    <w:p>
      <w:pPr>
        <w:pStyle w:val="Normal"/>
        <w:spacing w:lineRule="auto" w:line="240" w:before="0" w:after="0"/>
        <w:ind w:firstLine="567"/>
        <w:rPr>
          <w:rFonts w:ascii="Arial" w:hAnsi="Arial"/>
          <w:sz w:val="24"/>
          <w:szCs w:val="24"/>
        </w:rPr>
      </w:pPr>
      <w:r>
        <w:rPr>
          <w:rFonts w:cs="Calibri" w:ascii="Arial" w:hAnsi="Arial" w:cstheme="minorHAnsi"/>
          <w:sz w:val="24"/>
          <w:szCs w:val="24"/>
        </w:rPr>
        <w:t xml:space="preserve">1.3. </w:t>
      </w:r>
      <w:r>
        <w:rPr>
          <w:rFonts w:eastAsia="Times New Roman" w:cs="Calibri" w:ascii="Arial" w:hAnsi="Arial" w:cstheme="minorHAnsi"/>
          <w:sz w:val="24"/>
          <w:szCs w:val="24"/>
        </w:rPr>
        <w:t>Perkančioji organizacija nerezervuoja teisės dalyvauti pirkime.</w:t>
      </w:r>
    </w:p>
    <w:p>
      <w:pPr>
        <w:pStyle w:val="ListParagraph"/>
        <w:spacing w:lineRule="auto" w:line="240" w:before="0" w:after="0"/>
        <w:ind w:firstLine="567" w:left="0"/>
        <w:contextualSpacing/>
        <w:jc w:val="both"/>
        <w:rPr>
          <w:rFonts w:ascii="Arial" w:hAnsi="Arial"/>
          <w:sz w:val="24"/>
          <w:szCs w:val="24"/>
        </w:rPr>
      </w:pPr>
      <w:r>
        <w:rPr>
          <w:rFonts w:cs="Calibri" w:ascii="Arial" w:hAnsi="Arial" w:cstheme="minorHAnsi"/>
          <w:sz w:val="24"/>
          <w:szCs w:val="24"/>
        </w:rPr>
        <w:t>1.4. Stebėtojai dalyvauti Komisijos posėdžiuose nėra kviečiami.</w:t>
      </w:r>
    </w:p>
    <w:p>
      <w:pPr>
        <w:pStyle w:val="ListParagraph"/>
        <w:spacing w:lineRule="auto" w:line="240" w:before="0" w:after="0"/>
        <w:ind w:firstLine="567" w:left="0"/>
        <w:contextualSpacing/>
        <w:jc w:val="both"/>
        <w:rPr>
          <w:rFonts w:ascii="Arial" w:hAnsi="Arial" w:cstheme="minorBidi" w:eastAsiaTheme="minorEastAsia"/>
          <w:sz w:val="24"/>
          <w:szCs w:val="24"/>
          <w:highlight w:val="none"/>
          <w:shd w:fill="auto" w:val="clear"/>
        </w:rPr>
      </w:pPr>
      <w:r>
        <w:rPr>
          <w:rFonts w:asciiTheme="minorHAnsi" w:cstheme="minorBidi" w:eastAsiaTheme="minorEastAsia" w:hAnsiTheme="minorHAnsi" w:ascii="Arial" w:hAnsi="Arial"/>
          <w:sz w:val="24"/>
          <w:szCs w:val="24"/>
          <w:shd w:fill="auto" w:val="clear"/>
        </w:rPr>
        <w:t xml:space="preserve">1.5. </w:t>
      </w:r>
      <w:r>
        <w:rPr>
          <w:rFonts w:eastAsia="Times New Roman" w:cs="Arial" w:ascii="Arial" w:hAnsi="Arial"/>
          <w:color w:val="000000"/>
          <w:sz w:val="24"/>
          <w:szCs w:val="24"/>
          <w:shd w:fill="auto" w:val="clear"/>
          <w:lang w:eastAsia="en-US"/>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 punk</w:t>
      </w:r>
      <w:r>
        <w:rPr>
          <w:rFonts w:eastAsia="Times New Roman" w:cs="Arial" w:ascii="Arial" w:hAnsi="Arial"/>
          <w:color w:val="000000"/>
          <w:sz w:val="24"/>
          <w:szCs w:val="24"/>
          <w:shd w:fill="auto" w:val="clear"/>
          <w:lang w:eastAsia="en-US"/>
        </w:rPr>
        <w:t>tu</w:t>
      </w:r>
      <w:r>
        <w:rPr>
          <w:rFonts w:eastAsia="Times New Roman" w:cs="Arial" w:ascii="Arial" w:hAnsi="Arial"/>
          <w:color w:val="000000"/>
          <w:sz w:val="24"/>
          <w:szCs w:val="24"/>
          <w:shd w:fill="auto" w:val="clear"/>
          <w:lang w:eastAsia="en-US"/>
        </w:rPr>
        <w:t xml:space="preserve">. </w:t>
      </w:r>
    </w:p>
    <w:p>
      <w:pPr>
        <w:pStyle w:val="Normal"/>
        <w:tabs>
          <w:tab w:val="clear" w:pos="1296"/>
          <w:tab w:val="left" w:pos="993" w:leader="none"/>
        </w:tabs>
        <w:spacing w:lineRule="auto" w:line="240" w:before="0" w:after="0"/>
        <w:ind w:left="567"/>
        <w:jc w:val="both"/>
        <w:rPr>
          <w:rFonts w:ascii="Arial" w:hAnsi="Arial" w:cstheme="minorBidi" w:eastAsiaTheme="minorEastAsia"/>
          <w:sz w:val="24"/>
          <w:szCs w:val="24"/>
          <w:highlight w:val="none"/>
          <w:shd w:fill="auto" w:val="clear"/>
        </w:rPr>
      </w:pPr>
      <w:r>
        <w:rPr>
          <w:rFonts w:eastAsia="Arial" w:cstheme="minorBidi" w:ascii="Arial" w:hAnsi="Arial"/>
          <w:sz w:val="24"/>
          <w:szCs w:val="24"/>
          <w:shd w:fill="auto" w:val="clear"/>
        </w:rPr>
        <w:t>1.6. Išankstinis skelbimas apie pirkimą nebuvo paskelbtas.</w:t>
      </w:r>
    </w:p>
    <w:p>
      <w:pPr>
        <w:pStyle w:val="Normal"/>
        <w:tabs>
          <w:tab w:val="clear" w:pos="1296"/>
          <w:tab w:val="left" w:pos="993" w:leader="none"/>
        </w:tabs>
        <w:spacing w:lineRule="auto" w:line="240" w:before="0" w:after="0"/>
        <w:ind w:left="567"/>
        <w:jc w:val="both"/>
        <w:rPr>
          <w:rFonts w:ascii="Arial" w:hAnsi="Arial"/>
          <w:sz w:val="24"/>
          <w:szCs w:val="24"/>
        </w:rPr>
      </w:pPr>
      <w:r>
        <w:rPr>
          <w:rFonts w:eastAsia="Arial" w:ascii="Arial" w:hAnsi="Arial"/>
          <w:sz w:val="24"/>
          <w:szCs w:val="24"/>
        </w:rPr>
        <w:t xml:space="preserve">1.7. </w:t>
      </w:r>
      <w:r>
        <w:rPr>
          <w:rFonts w:cs="Calibri" w:ascii="Arial" w:hAnsi="Arial" w:cstheme="minorHAnsi"/>
          <w:sz w:val="24"/>
          <w:szCs w:val="24"/>
          <w:lang w:eastAsia="en-US"/>
        </w:rPr>
        <w:t>Pirkime</w:t>
      </w:r>
      <w:r>
        <w:rPr>
          <w:rFonts w:cs="Calibri" w:ascii="Arial" w:hAnsi="Arial" w:cstheme="minorHAnsi"/>
          <w:sz w:val="24"/>
          <w:szCs w:val="24"/>
        </w:rPr>
        <w:t xml:space="preserve"> perkančioji organizacija</w:t>
      </w:r>
      <w:r>
        <w:rPr>
          <w:rFonts w:cs="Calibri" w:ascii="Arial" w:hAnsi="Arial" w:cstheme="minorHAnsi"/>
          <w:sz w:val="24"/>
          <w:szCs w:val="24"/>
          <w:lang w:eastAsia="en-US"/>
        </w:rPr>
        <w:t xml:space="preserve"> nenumato skelbti pranešimo dėl savanoriško </w:t>
      </w:r>
      <w:r>
        <w:rPr>
          <w:rFonts w:cs="Calibri" w:ascii="Arial" w:hAnsi="Arial" w:cstheme="minorHAnsi"/>
          <w:i/>
          <w:iCs/>
          <w:sz w:val="24"/>
          <w:szCs w:val="24"/>
          <w:lang w:eastAsia="en-US"/>
        </w:rPr>
        <w:t>ex ante</w:t>
      </w:r>
      <w:r>
        <w:rPr>
          <w:rFonts w:cs="Calibri" w:ascii="Arial" w:hAnsi="Arial" w:cstheme="minorHAnsi"/>
          <w:sz w:val="24"/>
          <w:szCs w:val="24"/>
          <w:lang w:eastAsia="en-US"/>
        </w:rPr>
        <w:t xml:space="preserve"> skaidrumo.</w:t>
      </w:r>
    </w:p>
    <w:p>
      <w:pPr>
        <w:pStyle w:val="Normal"/>
        <w:tabs>
          <w:tab w:val="clear" w:pos="1296"/>
          <w:tab w:val="left" w:pos="993" w:leader="none"/>
        </w:tabs>
        <w:spacing w:lineRule="auto" w:line="240" w:before="0" w:after="0"/>
        <w:ind w:left="567"/>
        <w:jc w:val="both"/>
        <w:rPr>
          <w:rFonts w:ascii="Arial" w:hAnsi="Arial"/>
          <w:sz w:val="24"/>
          <w:szCs w:val="24"/>
        </w:rPr>
      </w:pPr>
      <w:r>
        <w:rPr>
          <w:rFonts w:eastAsia="Arial" w:ascii="Arial" w:hAnsi="Arial"/>
          <w:sz w:val="24"/>
          <w:szCs w:val="24"/>
        </w:rPr>
        <w:t xml:space="preserve">1.8. </w:t>
      </w:r>
      <w:r>
        <w:rPr>
          <w:rFonts w:cs="Calibri" w:ascii="Arial" w:hAnsi="Arial" w:cstheme="minorHAnsi"/>
          <w:sz w:val="24"/>
          <w:szCs w:val="24"/>
        </w:rPr>
        <w:t xml:space="preserve">Pirkime neleidžiama pateikti alternatyvių pasiūlymų. </w:t>
      </w:r>
    </w:p>
    <w:p>
      <w:pPr>
        <w:pStyle w:val="Normal"/>
        <w:tabs>
          <w:tab w:val="clear" w:pos="1296"/>
          <w:tab w:val="left" w:pos="993" w:leader="none"/>
        </w:tabs>
        <w:spacing w:lineRule="auto" w:line="240" w:before="0" w:after="0"/>
        <w:ind w:left="567"/>
        <w:jc w:val="both"/>
        <w:rPr>
          <w:rFonts w:ascii="Arial" w:hAnsi="Arial"/>
          <w:sz w:val="24"/>
          <w:szCs w:val="24"/>
        </w:rPr>
      </w:pPr>
      <w:r>
        <w:rPr>
          <w:rFonts w:eastAsia="Arial" w:ascii="Arial" w:hAnsi="Arial"/>
          <w:sz w:val="24"/>
          <w:szCs w:val="24"/>
        </w:rPr>
        <w:t xml:space="preserve">1.9. </w:t>
      </w:r>
      <w:r>
        <w:rPr>
          <w:rFonts w:eastAsia="Arial" w:cs="Calibri" w:ascii="Arial" w:hAnsi="Arial" w:cstheme="minorHAnsi"/>
          <w:sz w:val="24"/>
          <w:szCs w:val="24"/>
        </w:rPr>
        <w:t>Bendrosios pirkimo sąlygos yra neatskiriama šių pirkimo sąlygų dalis.</w:t>
      </w:r>
    </w:p>
    <w:p>
      <w:pPr>
        <w:pStyle w:val="Heading1"/>
        <w:spacing w:lineRule="atLeast" w:line="20" w:before="360" w:after="120"/>
        <w:contextualSpacing/>
        <w:rPr>
          <w:rFonts w:ascii="Arial" w:hAnsi="Arial"/>
          <w:sz w:val="24"/>
          <w:szCs w:val="24"/>
        </w:rPr>
      </w:pPr>
      <w:bookmarkStart w:id="3" w:name="_Toc163461407"/>
      <w:bookmarkStart w:id="4" w:name="_Ref39426338"/>
      <w:bookmarkStart w:id="5" w:name="_Ref39426332"/>
      <w:bookmarkStart w:id="6" w:name="_Toc335201954_Copy_1"/>
      <w:bookmarkEnd w:id="6"/>
      <w:r>
        <w:rPr>
          <w:rFonts w:cs="Calibri" w:ascii="Arial" w:hAnsi="Arial"/>
          <w:sz w:val="24"/>
          <w:szCs w:val="24"/>
        </w:rPr>
        <w:t>2</w:t>
      </w:r>
      <w:r>
        <w:rPr>
          <w:rFonts w:ascii="Arial" w:hAnsi="Arial"/>
          <w:sz w:val="24"/>
          <w:szCs w:val="24"/>
        </w:rPr>
        <w:t xml:space="preserve">. </w:t>
      </w:r>
      <w:r>
        <w:rPr>
          <w:rFonts w:cs="Calibri" w:ascii="Arial" w:hAnsi="Arial" w:cstheme="minorHAnsi"/>
          <w:sz w:val="24"/>
          <w:szCs w:val="24"/>
        </w:rPr>
        <w:t>Pirkimo objektas</w:t>
      </w:r>
      <w:bookmarkEnd w:id="3"/>
      <w:bookmarkEnd w:id="4"/>
      <w:bookmarkEnd w:id="5"/>
    </w:p>
    <w:p>
      <w:pPr>
        <w:pStyle w:val="NoSpacing"/>
        <w:tabs>
          <w:tab w:val="clear" w:pos="1296"/>
          <w:tab w:val="left" w:pos="993" w:leader="none"/>
        </w:tabs>
        <w:spacing w:before="0" w:after="120"/>
        <w:ind w:firstLine="567"/>
        <w:contextualSpacing/>
        <w:jc w:val="both"/>
        <w:rPr>
          <w:rFonts w:ascii="Arial" w:hAnsi="Arial"/>
          <w:sz w:val="24"/>
          <w:szCs w:val="24"/>
        </w:rPr>
      </w:pPr>
      <w:r>
        <w:rPr>
          <w:rFonts w:eastAsia="Calibri" w:ascii="Arial" w:hAnsi="Arial"/>
          <w:color w:themeColor="text1" w:val="000000"/>
          <w:sz w:val="24"/>
          <w:szCs w:val="24"/>
        </w:rPr>
        <w:t xml:space="preserve">2.1. Perkančioji organizacija numato įsigyti </w:t>
      </w:r>
      <w:r>
        <w:rPr>
          <w:rFonts w:eastAsia="Calibri" w:ascii="Arial" w:hAnsi="Arial"/>
          <w:b/>
          <w:bCs/>
          <w:color w:themeColor="text1" w:val="000000"/>
          <w:sz w:val="24"/>
          <w:szCs w:val="24"/>
        </w:rPr>
        <w:t>projekto „</w:t>
      </w:r>
      <w:r>
        <w:rPr>
          <w:rFonts w:eastAsia="Calibri" w:ascii="Arial" w:hAnsi="Arial"/>
          <w:b/>
          <w:bCs/>
          <w:color w:val="000000"/>
          <w:sz w:val="24"/>
          <w:szCs w:val="24"/>
          <w:shd w:fill="FFFFFF" w:val="clear"/>
          <w:lang w:val="lt-LT"/>
        </w:rPr>
        <w:t>Prienų rajono Jiezno ir Kašonių kadastrinės vietovės dalies melioracijos sistemų rekonstrukcija</w:t>
      </w:r>
      <w:r>
        <w:rPr>
          <w:rFonts w:eastAsia="Calibri" w:ascii="Arial" w:hAnsi="Arial"/>
          <w:b/>
          <w:bCs/>
          <w:color w:themeColor="text1" w:val="000000"/>
          <w:sz w:val="24"/>
          <w:szCs w:val="24"/>
        </w:rPr>
        <w:t>“ techninio darbo projekto parengimo paslaugas</w:t>
      </w:r>
      <w:r>
        <w:rPr>
          <w:rFonts w:eastAsia="Calibri" w:ascii="Arial" w:hAnsi="Arial"/>
          <w:color w:themeColor="text1" w:val="000000"/>
          <w:sz w:val="24"/>
          <w:szCs w:val="24"/>
        </w:rPr>
        <w:t xml:space="preserve">. </w:t>
      </w:r>
      <w:r>
        <w:rPr>
          <w:rFonts w:cs="Calibri" w:ascii="Arial" w:hAnsi="Arial" w:cstheme="minorHAnsi"/>
          <w:sz w:val="24"/>
          <w:szCs w:val="24"/>
        </w:rPr>
        <w:t xml:space="preserve">Reikalavimai pirkimo objektui nustatyti specialiųjų pirkimo sąlygų 2 priede „Techninė specifikacija“. </w:t>
      </w:r>
    </w:p>
    <w:p>
      <w:pPr>
        <w:pStyle w:val="NoSpacing"/>
        <w:tabs>
          <w:tab w:val="clear" w:pos="1296"/>
          <w:tab w:val="left" w:pos="993" w:leader="none"/>
        </w:tabs>
        <w:spacing w:before="0" w:after="120"/>
        <w:ind w:firstLine="567"/>
        <w:contextualSpacing/>
        <w:jc w:val="both"/>
        <w:rPr>
          <w:rFonts w:ascii="Arial" w:hAnsi="Arial"/>
          <w:sz w:val="24"/>
          <w:szCs w:val="24"/>
        </w:rPr>
      </w:pPr>
      <w:r>
        <w:rPr>
          <w:rFonts w:cs="Calibri" w:ascii="Arial" w:hAnsi="Arial" w:cstheme="minorHAnsi"/>
          <w:sz w:val="24"/>
          <w:szCs w:val="24"/>
        </w:rPr>
        <w:t xml:space="preserve">2.2. Pirkimo objektas į dalis neskaidomas. Pirkimo apimtys, reikalavimai ir techninė specifikacija apibrėžti specialiųjų pirkimo sąlygų 2 priede „Techninė specifikacija“. </w:t>
      </w:r>
    </w:p>
    <w:p>
      <w:pPr>
        <w:pStyle w:val="NoSpacing"/>
        <w:tabs>
          <w:tab w:val="clear" w:pos="1296"/>
          <w:tab w:val="left" w:pos="993" w:leader="none"/>
        </w:tabs>
        <w:spacing w:before="0" w:after="120"/>
        <w:ind w:firstLine="567"/>
        <w:contextualSpacing/>
        <w:jc w:val="both"/>
        <w:rPr>
          <w:rFonts w:ascii="Arial" w:hAnsi="Arial"/>
          <w:sz w:val="24"/>
          <w:szCs w:val="24"/>
        </w:rPr>
      </w:pPr>
      <w:r>
        <w:rPr>
          <w:rFonts w:cs="Calibri"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pPr>
        <w:pStyle w:val="NoSpacing"/>
        <w:tabs>
          <w:tab w:val="clear" w:pos="1296"/>
          <w:tab w:val="left" w:pos="993" w:leader="none"/>
        </w:tabs>
        <w:spacing w:before="0" w:after="120"/>
        <w:ind w:firstLine="567"/>
        <w:contextualSpacing/>
        <w:jc w:val="both"/>
        <w:rPr>
          <w:rFonts w:ascii="Arial" w:hAnsi="Arial"/>
          <w:sz w:val="24"/>
          <w:szCs w:val="24"/>
        </w:rPr>
      </w:pPr>
      <w:r>
        <w:rPr>
          <w:rFonts w:cs="Calibri" w:ascii="Arial" w:hAnsi="Arial" w:cstheme="minorHAnsi"/>
          <w:sz w:val="24"/>
          <w:szCs w:val="24"/>
        </w:rPr>
        <w:t xml:space="preserve">2.4. Jeigu apibūdinant pirkimo objektą techninėje specifikacijoje nurodytas standartas, </w:t>
      </w:r>
      <w:r>
        <w:rPr>
          <w:rFonts w:ascii="Arial" w:hAnsi="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Calibri" w:ascii="Arial" w:hAnsi="Arial" w:cstheme="minorHAnsi"/>
          <w:sz w:val="24"/>
          <w:szCs w:val="24"/>
        </w:rPr>
        <w:t xml:space="preserve">turi būti laikoma, kad kiekviena tokia nuoroda yra pateikta su žodžiais „arba lygiavertis“. </w:t>
      </w:r>
    </w:p>
    <w:p>
      <w:pPr>
        <w:pStyle w:val="Heading1"/>
        <w:spacing w:before="360" w:after="120"/>
        <w:contextualSpacing/>
        <w:rPr>
          <w:rFonts w:ascii="Arial" w:hAnsi="Arial"/>
          <w:sz w:val="24"/>
          <w:szCs w:val="24"/>
        </w:rPr>
      </w:pPr>
      <w:bookmarkStart w:id="7" w:name="_Toc163461408"/>
      <w:r>
        <w:rPr>
          <w:rFonts w:cs="Calibri" w:ascii="Arial" w:hAnsi="Arial" w:cstheme="minorHAnsi"/>
          <w:sz w:val="24"/>
          <w:szCs w:val="24"/>
        </w:rPr>
        <w:t xml:space="preserve">3. </w:t>
      </w:r>
      <w:bookmarkStart w:id="8" w:name="_Ref39740354"/>
      <w:bookmarkStart w:id="9" w:name="_Ref39427927"/>
      <w:bookmarkStart w:id="10" w:name="_Ref39427921"/>
      <w:r>
        <w:rPr>
          <w:rFonts w:cs="Calibri" w:ascii="Arial" w:hAnsi="Arial" w:cstheme="minorHAnsi"/>
          <w:sz w:val="24"/>
          <w:szCs w:val="24"/>
        </w:rPr>
        <w:t>Susitikimai su tiekėjais</w:t>
      </w:r>
      <w:bookmarkEnd w:id="9"/>
      <w:bookmarkEnd w:id="10"/>
      <w:r>
        <w:rPr>
          <w:rFonts w:cs="Calibri" w:ascii="Arial" w:hAnsi="Arial" w:cstheme="minorHAnsi"/>
          <w:sz w:val="24"/>
          <w:szCs w:val="24"/>
        </w:rPr>
        <w:t xml:space="preserve"> ir objekto apžiūra</w:t>
      </w:r>
      <w:bookmarkEnd w:id="7"/>
      <w:bookmarkEnd w:id="8"/>
    </w:p>
    <w:p>
      <w:pPr>
        <w:pStyle w:val="ListParagraph"/>
        <w:spacing w:lineRule="auto" w:line="240" w:before="0" w:after="0"/>
        <w:ind w:firstLine="567" w:left="0"/>
        <w:contextualSpacing/>
        <w:jc w:val="both"/>
        <w:rPr>
          <w:rFonts w:ascii="Arial" w:hAnsi="Arial"/>
          <w:sz w:val="24"/>
          <w:szCs w:val="24"/>
        </w:rPr>
      </w:pPr>
      <w:r>
        <w:rPr>
          <w:rFonts w:cs="Calibri" w:ascii="Arial" w:hAnsi="Arial" w:cstheme="minorHAnsi"/>
          <w:iCs/>
          <w:sz w:val="24"/>
          <w:szCs w:val="24"/>
        </w:rPr>
        <w:t>3.1.</w:t>
      </w:r>
      <w:r>
        <w:rPr>
          <w:rFonts w:cs="Calibri" w:ascii="Arial" w:hAnsi="Arial" w:cstheme="minorHAnsi"/>
          <w:i/>
          <w:color w:val="FF0000"/>
          <w:sz w:val="24"/>
          <w:szCs w:val="24"/>
        </w:rPr>
        <w:t xml:space="preserve"> </w:t>
      </w:r>
      <w:r>
        <w:rPr>
          <w:rFonts w:cs="Calibri" w:ascii="Arial" w:hAnsi="Arial" w:cstheme="minorHAnsi"/>
          <w:sz w:val="24"/>
          <w:szCs w:val="24"/>
        </w:rPr>
        <w:t>Perkančioji organizacija nerengs susitikimo su tiekėjais dėl pirkimo sąlygų paaiškinimo.</w:t>
      </w:r>
    </w:p>
    <w:p>
      <w:pPr>
        <w:pStyle w:val="ListParagraph"/>
        <w:spacing w:lineRule="auto" w:line="240" w:before="0" w:after="0"/>
        <w:ind w:firstLine="567" w:left="0"/>
        <w:contextualSpacing/>
        <w:jc w:val="both"/>
        <w:rPr>
          <w:rFonts w:ascii="Arial" w:hAnsi="Arial"/>
          <w:sz w:val="24"/>
          <w:szCs w:val="24"/>
        </w:rPr>
      </w:pPr>
      <w:r>
        <w:rPr>
          <w:rFonts w:cs="Calibri" w:ascii="Arial" w:hAnsi="Arial" w:cstheme="minorHAnsi"/>
          <w:sz w:val="24"/>
          <w:szCs w:val="24"/>
        </w:rPr>
        <w:t xml:space="preserve">3.2. </w:t>
      </w:r>
      <w:r>
        <w:rPr>
          <w:rFonts w:eastAsia="Calibri" w:cs="Calibri" w:ascii="Arial" w:hAnsi="Arial" w:cstheme="minorHAnsi" w:eastAsiaTheme="minorHAnsi"/>
          <w:sz w:val="24"/>
          <w:szCs w:val="24"/>
          <w:lang w:eastAsia="en-US"/>
        </w:rPr>
        <w:t>P</w:t>
      </w:r>
      <w:r>
        <w:rPr>
          <w:rFonts w:cs="Calibri" w:ascii="Arial" w:hAnsi="Arial" w:cstheme="minorHAnsi"/>
          <w:sz w:val="24"/>
          <w:szCs w:val="24"/>
        </w:rPr>
        <w:t>erkančioji organizacija nerengs objekto apžiūros.</w:t>
      </w:r>
    </w:p>
    <w:p>
      <w:pPr>
        <w:pStyle w:val="Heading1"/>
        <w:spacing w:lineRule="atLeast" w:line="20" w:before="360" w:after="120"/>
        <w:contextualSpacing/>
        <w:rPr>
          <w:rFonts w:ascii="Arial" w:hAnsi="Arial"/>
          <w:sz w:val="24"/>
          <w:szCs w:val="24"/>
        </w:rPr>
      </w:pPr>
      <w:bookmarkStart w:id="11" w:name="_Toc163461409"/>
      <w:bookmarkStart w:id="12" w:name="_Ref39474188"/>
      <w:bookmarkStart w:id="13" w:name="_Ref39473761"/>
      <w:bookmarkStart w:id="14" w:name="_Ref39473754"/>
      <w:r>
        <w:rPr>
          <w:rFonts w:cs="Calibri Light" w:ascii="Arial" w:hAnsi="Arial" w:cstheme="majorHAnsi"/>
          <w:sz w:val="24"/>
          <w:szCs w:val="24"/>
        </w:rPr>
        <w:t xml:space="preserve">4. </w:t>
      </w:r>
      <w:r>
        <w:rPr>
          <w:rFonts w:cs="Calibri" w:ascii="Arial" w:hAnsi="Arial" w:cstheme="minorHAnsi"/>
          <w:sz w:val="24"/>
          <w:szCs w:val="24"/>
        </w:rPr>
        <w:t>Tiekėjų pašalinimo pagrindai</w:t>
      </w:r>
      <w:bookmarkEnd w:id="12"/>
      <w:bookmarkEnd w:id="13"/>
      <w:bookmarkEnd w:id="14"/>
      <w:r>
        <w:rPr>
          <w:rFonts w:cs="Calibri" w:ascii="Arial" w:hAnsi="Arial" w:cstheme="minorHAnsi"/>
          <w:sz w:val="24"/>
          <w:szCs w:val="24"/>
        </w:rPr>
        <w:t xml:space="preserve"> ir kvalifikacijos reikalavimai</w:t>
      </w:r>
      <w:bookmarkEnd w:id="11"/>
    </w:p>
    <w:p>
      <w:pPr>
        <w:pStyle w:val="ListParagraph"/>
        <w:spacing w:lineRule="atLeast" w:line="20" w:before="0" w:after="120"/>
        <w:ind w:firstLine="567" w:left="0"/>
        <w:contextualSpacing/>
        <w:jc w:val="both"/>
        <w:rPr>
          <w:rFonts w:ascii="Arial" w:hAnsi="Arial"/>
          <w:sz w:val="24"/>
          <w:szCs w:val="24"/>
        </w:rPr>
      </w:pPr>
      <w:r>
        <w:rPr>
          <w:rFonts w:ascii="Arial" w:hAnsi="Arial"/>
          <w:sz w:val="24"/>
          <w:szCs w:val="24"/>
        </w:rPr>
        <w:t>4.1. Reikalavimai dėl tiekėjo ir</w:t>
      </w:r>
      <w:bookmarkStart w:id="15" w:name="_Hlk41039660"/>
      <w:r>
        <w:rPr>
          <w:rFonts w:ascii="Arial" w:hAnsi="Arial"/>
          <w:sz w:val="24"/>
          <w:szCs w:val="24"/>
        </w:rPr>
        <w:t xml:space="preserve"> subtiekėjų (jei taikoma), ūkio subjektų, kurių pajėgumais tiekėjas remiasi, </w:t>
      </w:r>
      <w:bookmarkEnd w:id="15"/>
      <w:r>
        <w:rPr>
          <w:rFonts w:ascii="Arial" w:hAnsi="Arial"/>
          <w:sz w:val="24"/>
          <w:szCs w:val="24"/>
        </w:rPr>
        <w:t xml:space="preserve">pašalinimo pagrindų nebuvimo bei jų nebuvimą patvirtinantys dokumentai nurodyti specialiųjų </w:t>
      </w:r>
      <w:r>
        <w:rPr>
          <w:rFonts w:eastAsia="Calibri" w:ascii="Arial" w:hAnsi="Arial"/>
          <w:sz w:val="24"/>
          <w:szCs w:val="24"/>
        </w:rPr>
        <w:t>pirkimo sąlygų 3 priede</w:t>
      </w:r>
      <w:r>
        <w:rPr>
          <w:rFonts w:eastAsia="Calibri" w:cs="Calibri" w:ascii="Arial" w:hAnsi="Arial" w:cstheme="minorHAnsi"/>
          <w:sz w:val="24"/>
          <w:szCs w:val="24"/>
        </w:rPr>
        <w:t xml:space="preserve"> „Tiekėjų pašalinimo pagrindai“.</w:t>
      </w:r>
      <w:r>
        <w:rPr>
          <w:rFonts w:ascii="Arial" w:hAnsi="Arial"/>
          <w:sz w:val="24"/>
          <w:szCs w:val="24"/>
        </w:rPr>
        <w:t xml:space="preserve"> </w:t>
      </w:r>
    </w:p>
    <w:p>
      <w:pPr>
        <w:pStyle w:val="ListParagraph"/>
        <w:tabs>
          <w:tab w:val="clear" w:pos="1296"/>
          <w:tab w:val="left" w:pos="851" w:leader="none"/>
        </w:tabs>
        <w:spacing w:lineRule="atLeast" w:line="20" w:before="0" w:after="0"/>
        <w:ind w:firstLine="567" w:left="0"/>
        <w:contextualSpacing/>
        <w:jc w:val="both"/>
        <w:rPr>
          <w:rFonts w:ascii="Arial" w:hAnsi="Arial"/>
          <w:sz w:val="24"/>
          <w:szCs w:val="24"/>
        </w:rPr>
      </w:pPr>
      <w:r>
        <w:rPr>
          <w:rFonts w:ascii="Arial" w:hAnsi="Arial"/>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Pr>
          <w:rFonts w:cs="Calibri" w:ascii="Arial" w:hAnsi="Arial" w:cstheme="minorHAnsi"/>
          <w:color w:val="000000"/>
          <w:sz w:val="24"/>
          <w:szCs w:val="24"/>
        </w:rPr>
        <w:t>priede „Tiekėjų kvalifikacijos reikalavimai ir reikalaujami kokybės bei aplinkos apsaugos vadybos sistemų standartai“.</w:t>
      </w:r>
    </w:p>
    <w:p>
      <w:pPr>
        <w:pStyle w:val="Heading1"/>
        <w:tabs>
          <w:tab w:val="clear" w:pos="1296"/>
          <w:tab w:val="left" w:pos="567" w:leader="none"/>
        </w:tabs>
        <w:spacing w:before="360" w:after="0"/>
        <w:contextualSpacing/>
        <w:jc w:val="both"/>
        <w:rPr>
          <w:rFonts w:ascii="Arial" w:hAnsi="Arial"/>
          <w:sz w:val="24"/>
          <w:szCs w:val="24"/>
        </w:rPr>
      </w:pPr>
      <w:bookmarkStart w:id="16" w:name="_Toc163461410"/>
      <w:r>
        <w:rPr>
          <w:rFonts w:cs="Calibri" w:ascii="Arial" w:hAnsi="Arial" w:cstheme="minorHAnsi"/>
          <w:sz w:val="24"/>
          <w:szCs w:val="24"/>
        </w:rPr>
        <w:t xml:space="preserve">5. </w:t>
      </w:r>
      <w:r>
        <w:rPr>
          <w:rFonts w:cs="Calibri" w:ascii="Arial" w:hAnsi="Arial"/>
          <w:sz w:val="24"/>
          <w:szCs w:val="24"/>
        </w:rPr>
        <w:t>Reikalavimai, susiję su nacionaliniu saugumu</w:t>
      </w:r>
      <w:bookmarkEnd w:id="16"/>
      <w:r>
        <w:rPr>
          <w:rFonts w:ascii="Arial" w:hAnsi="Arial"/>
          <w:sz w:val="24"/>
          <w:szCs w:val="24"/>
        </w:rPr>
        <w:t xml:space="preserve"> </w:t>
      </w:r>
    </w:p>
    <w:p>
      <w:pPr>
        <w:pStyle w:val="Normal"/>
        <w:spacing w:lineRule="auto" w:line="240" w:before="0" w:after="0"/>
        <w:ind w:firstLine="567"/>
        <w:jc w:val="both"/>
        <w:rPr>
          <w:rFonts w:ascii="Arial" w:hAnsi="Arial" w:cs="Calibri" w:cstheme="minorHAnsi"/>
          <w:color w:themeColor="text1" w:val="000000"/>
          <w:sz w:val="24"/>
          <w:szCs w:val="24"/>
        </w:rPr>
      </w:pPr>
      <w:r>
        <w:rPr>
          <w:rFonts w:cs="Calibri" w:cstheme="minorHAnsi" w:ascii="Arial" w:hAnsi="Arial"/>
          <w:color w:themeColor="text1" w:val="000000"/>
          <w:sz w:val="24"/>
          <w:szCs w:val="24"/>
        </w:rPr>
      </w:r>
    </w:p>
    <w:p>
      <w:pPr>
        <w:pStyle w:val="Normal"/>
        <w:spacing w:lineRule="auto" w:line="240" w:before="0" w:after="0"/>
        <w:ind w:firstLine="567" w:left="0" w:right="0"/>
        <w:jc w:val="both"/>
        <w:rPr>
          <w:rFonts w:ascii="Arial" w:hAnsi="Arial"/>
          <w:sz w:val="24"/>
          <w:szCs w:val="24"/>
        </w:rPr>
      </w:pPr>
      <w:r>
        <w:rPr>
          <w:rFonts w:cs="Arial" w:ascii="Arial" w:hAnsi="Arial"/>
          <w:color w:val="000000"/>
          <w:sz w:val="24"/>
          <w:szCs w:val="24"/>
        </w:rPr>
        <w:t xml:space="preserve">5.1. Pirkimui taikomos Reglamento ir 2014 m. liepos 31 d. Tarybos reglamento (ES) Nr. 833/2014 dėl ribojamųjų priemonių atsižvelgiant į Rusijos veiksmus, kuriais destabilizuojama padėtis Ukrainoje, su visais pakeitimais, nuostatos. </w:t>
      </w:r>
      <w:r>
        <w:rPr>
          <w:rFonts w:cs="Arial" w:ascii="Arial" w:hAnsi="Arial"/>
          <w:b/>
          <w:bCs/>
          <w:color w:val="000000"/>
          <w:sz w:val="24"/>
          <w:szCs w:val="24"/>
        </w:rPr>
        <w:t>Kartu su pasiūlymu tiekėjas turi pateikti</w:t>
      </w:r>
      <w:r>
        <w:rPr>
          <w:rFonts w:cs="Arial" w:ascii="Arial" w:hAnsi="Arial"/>
          <w:color w:val="000000"/>
          <w:sz w:val="24"/>
          <w:szCs w:val="24"/>
        </w:rPr>
        <w:t xml:space="preserve"> </w:t>
      </w:r>
      <w:r>
        <w:rPr>
          <w:rFonts w:cs="Arial" w:ascii="Arial" w:hAnsi="Arial"/>
          <w:b/>
          <w:bCs/>
          <w:color w:val="000000"/>
          <w:sz w:val="24"/>
          <w:szCs w:val="24"/>
        </w:rPr>
        <w:t>užpildytą deklaraciją</w:t>
      </w:r>
      <w:r>
        <w:rPr>
          <w:rFonts w:cs="Arial" w:ascii="Arial" w:hAnsi="Arial"/>
          <w:color w:val="000000"/>
          <w:sz w:val="24"/>
          <w:szCs w:val="24"/>
        </w:rPr>
        <w:t xml:space="preserve">, kuri pateikta </w:t>
      </w:r>
      <w:r>
        <w:rPr>
          <w:rFonts w:cs="Arial" w:ascii="Arial" w:hAnsi="Arial"/>
          <w:sz w:val="24"/>
          <w:szCs w:val="24"/>
        </w:rPr>
        <w:t xml:space="preserve">specialiųjų pirkimo sąlygų 8 priede „Tiekėjo deklaracija“ (taikoma ir juridiniams, ir fiziniams asmenims). </w:t>
      </w:r>
      <w:r>
        <w:rPr>
          <w:rFonts w:cs="Arial" w:ascii="Arial" w:hAnsi="Arial"/>
          <w:color w:val="000000"/>
          <w:sz w:val="24"/>
          <w:szCs w:val="24"/>
        </w:rPr>
        <w:t>Kilus abejonių dėl tiekėjo (ne)atitikties Reglamento nuostatoms, perkančioji organizacija iš galimo laimėtojo prašys pateikti dokumentus, įrodančius deklaracijoje pateiktų duomenų teisingumą.</w:t>
      </w:r>
    </w:p>
    <w:p>
      <w:pPr>
        <w:pStyle w:val="Normal"/>
        <w:spacing w:lineRule="auto" w:line="240" w:before="0" w:after="0"/>
        <w:ind w:firstLine="567" w:left="0" w:right="0"/>
        <w:jc w:val="both"/>
        <w:rPr>
          <w:rFonts w:ascii="Arial" w:hAnsi="Arial" w:cs="Arial"/>
          <w:color w:val="000000"/>
          <w:sz w:val="24"/>
          <w:szCs w:val="24"/>
        </w:rPr>
      </w:pPr>
      <w:r>
        <w:rPr>
          <w:rFonts w:cs="Calibri" w:ascii="Arial" w:hAnsi="Arial" w:cstheme="minorHAnsi"/>
          <w:color w:themeColor="text1" w:val="000000"/>
          <w:sz w:val="24"/>
          <w:szCs w:val="24"/>
        </w:rPr>
        <w:t xml:space="preserve">5.2. Perkančioji organizacija nustačiusi, kad tiekėjo pasitelktas subtiekėjas ar ūkio subjektas, kurio pajėgumais remiamasi, tenkina Reglamento 5 k straipsnyje ir 2014 m. liepos 31 d. Tarybos reglamente (ES) Nr. 833/2014 nustatytus ribojimus, reikalaus tiekėjo juos pakeisti kitais, pirkimo sąlygų reikalavimus atitinkančiais, subjektais. </w:t>
      </w:r>
    </w:p>
    <w:p>
      <w:pPr>
        <w:pStyle w:val="Heading1"/>
        <w:spacing w:lineRule="atLeast" w:line="20" w:before="360" w:after="120"/>
        <w:contextualSpacing/>
        <w:rPr>
          <w:rFonts w:ascii="Arial" w:hAnsi="Arial"/>
          <w:sz w:val="24"/>
          <w:szCs w:val="24"/>
        </w:rPr>
      </w:pPr>
      <w:bookmarkStart w:id="17" w:name="_Toc163461411"/>
      <w:bookmarkStart w:id="18" w:name="_Ref39666796"/>
      <w:bookmarkStart w:id="19" w:name="_Ref39666794"/>
      <w:r>
        <w:rPr>
          <w:rFonts w:cs="" w:ascii="Arial" w:hAnsi="Arial" w:cstheme="minorBidi"/>
          <w:sz w:val="24"/>
          <w:szCs w:val="24"/>
        </w:rPr>
        <w:t>6. Specialieji reikalavimai pasiūlymų rengimui ir pateikimui</w:t>
      </w:r>
      <w:bookmarkEnd w:id="17"/>
      <w:bookmarkEnd w:id="18"/>
      <w:bookmarkEnd w:id="19"/>
    </w:p>
    <w:p>
      <w:pPr>
        <w:pStyle w:val="Normal"/>
        <w:spacing w:lineRule="atLeast" w:line="20" w:before="0" w:after="0"/>
        <w:ind w:firstLine="567"/>
        <w:jc w:val="both"/>
        <w:rPr>
          <w:rFonts w:ascii="Arial" w:hAnsi="Arial"/>
          <w:sz w:val="24"/>
          <w:szCs w:val="24"/>
        </w:rPr>
      </w:pPr>
      <w:r>
        <w:rPr>
          <w:rFonts w:cs="Calibri" w:ascii="Arial" w:hAnsi="Arial"/>
          <w:sz w:val="24"/>
          <w:szCs w:val="24"/>
        </w:rPr>
        <w:t>6.1. Tiekėjo pasiūlymą sudaro CVP IS pateikiamų ir žemiau nurodytų dokumentų visuma:</w:t>
      </w:r>
    </w:p>
    <w:p>
      <w:pPr>
        <w:pStyle w:val="ListParagraph"/>
        <w:numPr>
          <w:ilvl w:val="0"/>
          <w:numId w:val="0"/>
        </w:numPr>
        <w:spacing w:lineRule="auto" w:line="240" w:before="0" w:after="0"/>
        <w:ind w:hanging="0" w:left="0"/>
        <w:contextualSpacing/>
        <w:jc w:val="both"/>
        <w:rPr>
          <w:rFonts w:ascii="Arial" w:hAnsi="Arial"/>
          <w:sz w:val="24"/>
          <w:szCs w:val="24"/>
        </w:rPr>
      </w:pPr>
      <w:r>
        <w:rPr>
          <w:rFonts w:ascii="Arial" w:hAnsi="Arial"/>
          <w:sz w:val="24"/>
          <w:szCs w:val="24"/>
        </w:rPr>
        <w:t xml:space="preserve">6.1.1. </w:t>
      </w:r>
      <w:r>
        <w:rPr>
          <w:rFonts w:ascii="Arial" w:hAnsi="Arial"/>
          <w:sz w:val="24"/>
          <w:szCs w:val="24"/>
        </w:rPr>
        <w:t>tiekėjo pasirašytas pasiūlymas, parengtas pagal specialiųjų pirkimo sąlygų 6 priede „Pasiūlymo forma“ pateiktą p</w:t>
      </w:r>
      <w:r>
        <w:rPr>
          <w:rFonts w:cs="Calibri" w:ascii="Arial" w:hAnsi="Arial" w:cstheme="minorHAnsi"/>
          <w:sz w:val="24"/>
          <w:szCs w:val="24"/>
        </w:rPr>
        <w:t>asiūlymo formą.</w:t>
      </w:r>
    </w:p>
    <w:p>
      <w:pPr>
        <w:pStyle w:val="ListParagraph"/>
        <w:numPr>
          <w:ilvl w:val="0"/>
          <w:numId w:val="0"/>
        </w:numPr>
        <w:spacing w:lineRule="auto" w:line="240" w:before="0" w:after="0"/>
        <w:ind w:hanging="0" w:left="0"/>
        <w:contextualSpacing/>
        <w:jc w:val="both"/>
        <w:rPr>
          <w:rFonts w:ascii="Arial" w:hAnsi="Arial"/>
          <w:sz w:val="24"/>
          <w:szCs w:val="24"/>
        </w:rPr>
      </w:pPr>
      <w:r>
        <w:rPr>
          <w:rFonts w:cs="Calibri" w:ascii="Arial" w:hAnsi="Arial" w:cstheme="minorHAnsi"/>
          <w:sz w:val="24"/>
          <w:szCs w:val="24"/>
        </w:rPr>
        <w:t xml:space="preserve">6.1.2. </w:t>
      </w:r>
      <w:r>
        <w:rPr>
          <w:rFonts w:cs="Calibri" w:ascii="Arial" w:hAnsi="Arial" w:cstheme="minorHAnsi"/>
          <w:sz w:val="24"/>
          <w:szCs w:val="24"/>
        </w:rPr>
        <w:t>užpildytas EBVPD (specialiųjų pirkimo sąlygų 5 priedas „EBVPD“. Pasirašydamas pasiūlymą, tiekėjas patvirtina ir EBVPD tikrumą;</w:t>
      </w:r>
    </w:p>
    <w:p>
      <w:pPr>
        <w:pStyle w:val="ListParagraph"/>
        <w:numPr>
          <w:ilvl w:val="0"/>
          <w:numId w:val="0"/>
        </w:numPr>
        <w:spacing w:lineRule="auto" w:line="240" w:before="0" w:after="0"/>
        <w:ind w:hanging="0" w:left="0"/>
        <w:contextualSpacing/>
        <w:jc w:val="both"/>
        <w:rPr>
          <w:rFonts w:ascii="Arial" w:hAnsi="Arial"/>
          <w:sz w:val="24"/>
          <w:szCs w:val="24"/>
        </w:rPr>
      </w:pPr>
      <w:r>
        <w:rPr>
          <w:rFonts w:cs="Calibri" w:ascii="Arial" w:hAnsi="Arial" w:cstheme="minorHAnsi"/>
          <w:sz w:val="24"/>
          <w:szCs w:val="24"/>
        </w:rPr>
        <w:t xml:space="preserve">6.1.3. </w:t>
      </w:r>
      <w:r>
        <w:rPr>
          <w:rFonts w:cs="Calibri" w:ascii="Arial" w:hAnsi="Arial" w:cstheme="minorHAnsi"/>
          <w:sz w:val="24"/>
          <w:szCs w:val="24"/>
        </w:rPr>
        <w:t>jungtinės veiklos sutarties kopija (jeigu pirkime dalyvauja ūkio subjektų grupė jungtinės veiklos sutarties pagrindu);</w:t>
      </w:r>
    </w:p>
    <w:p>
      <w:pPr>
        <w:pStyle w:val="ListParagraph"/>
        <w:numPr>
          <w:ilvl w:val="0"/>
          <w:numId w:val="0"/>
        </w:numPr>
        <w:spacing w:lineRule="auto" w:line="240" w:before="0" w:after="0"/>
        <w:ind w:hanging="0" w:left="0"/>
        <w:contextualSpacing/>
        <w:jc w:val="both"/>
        <w:rPr>
          <w:rFonts w:ascii="Arial" w:hAnsi="Arial"/>
          <w:sz w:val="24"/>
          <w:szCs w:val="24"/>
        </w:rPr>
      </w:pPr>
      <w:r>
        <w:rPr>
          <w:rFonts w:cs="Calibri" w:ascii="Arial" w:hAnsi="Arial" w:cstheme="minorHAnsi"/>
          <w:sz w:val="24"/>
          <w:szCs w:val="24"/>
        </w:rPr>
        <w:t xml:space="preserve">6.1.4. </w:t>
      </w:r>
      <w:r>
        <w:rPr>
          <w:rFonts w:cs="Calibri" w:ascii="Arial" w:hAnsi="Arial" w:cstheme="minorHAnsi"/>
          <w:sz w:val="24"/>
          <w:szCs w:val="24"/>
        </w:rPr>
        <w:t>dokumentas, patvirtinantis, kad asmuo, kuris pasirašė pasiūlymą (jei jis ne tiekėjo vadovas), turėjo teisę jį pasirašyti;</w:t>
      </w:r>
    </w:p>
    <w:p>
      <w:pPr>
        <w:pStyle w:val="ListParagraph"/>
        <w:numPr>
          <w:ilvl w:val="0"/>
          <w:numId w:val="0"/>
        </w:numPr>
        <w:spacing w:lineRule="auto" w:line="240" w:before="0" w:after="0"/>
        <w:ind w:hanging="0" w:left="0"/>
        <w:contextualSpacing/>
        <w:jc w:val="both"/>
        <w:rPr>
          <w:rFonts w:ascii="Arial" w:hAnsi="Arial"/>
          <w:sz w:val="24"/>
          <w:szCs w:val="24"/>
        </w:rPr>
      </w:pPr>
      <w:r>
        <w:rPr>
          <w:rFonts w:cs="Calibri" w:ascii="Arial" w:hAnsi="Arial" w:cstheme="minorHAnsi"/>
          <w:sz w:val="24"/>
          <w:szCs w:val="24"/>
        </w:rPr>
        <w:t xml:space="preserve">6.1.5. </w:t>
      </w:r>
      <w:r>
        <w:rPr>
          <w:rFonts w:cs="Calibri" w:ascii="Arial" w:hAnsi="Arial" w:cstheme="minorHAnsi"/>
          <w:sz w:val="24"/>
          <w:szCs w:val="24"/>
        </w:rPr>
        <w:t>jei tiekėjas pasitelkia ūkio subjektus, kurių pajėgumais remiasi, – įrodymai, kad šie ištekliai bus prieinami per visą sutartinių įsipareigojimų vykdymo laikotarpį;</w:t>
      </w:r>
    </w:p>
    <w:p>
      <w:pPr>
        <w:pStyle w:val="ListParagraph"/>
        <w:numPr>
          <w:ilvl w:val="0"/>
          <w:numId w:val="0"/>
        </w:numPr>
        <w:spacing w:lineRule="auto" w:line="240" w:before="0" w:after="0"/>
        <w:ind w:hanging="0" w:left="0"/>
        <w:contextualSpacing/>
        <w:jc w:val="both"/>
        <w:rPr>
          <w:rFonts w:ascii="Arial" w:hAnsi="Arial"/>
          <w:sz w:val="24"/>
          <w:szCs w:val="24"/>
        </w:rPr>
      </w:pPr>
      <w:r>
        <w:rPr>
          <w:rFonts w:cs="Calibri" w:ascii="Arial" w:hAnsi="Arial" w:cstheme="minorHAnsi"/>
          <w:sz w:val="24"/>
          <w:szCs w:val="24"/>
        </w:rPr>
        <w:t xml:space="preserve">6.1.6. </w:t>
      </w:r>
      <w:r>
        <w:rPr>
          <w:rFonts w:cs="Calibri" w:ascii="Arial" w:hAnsi="Arial" w:cstheme="minorHAnsi"/>
          <w:sz w:val="24"/>
          <w:szCs w:val="24"/>
        </w:rPr>
        <w:t>jei tiekėjas pasitelkia subtiekėjus, subtiekėjo deklaracija ar kitas dokumentas, patvirtinantis jo sutikimą būti subtiekėju pirkime;</w:t>
      </w:r>
    </w:p>
    <w:p>
      <w:pPr>
        <w:pStyle w:val="ListParagraph"/>
        <w:numPr>
          <w:ilvl w:val="0"/>
          <w:numId w:val="0"/>
        </w:numPr>
        <w:tabs>
          <w:tab w:val="clear" w:pos="1296"/>
          <w:tab w:val="left" w:pos="1134" w:leader="none"/>
        </w:tabs>
        <w:spacing w:lineRule="auto" w:line="240" w:before="0" w:after="0"/>
        <w:ind w:hanging="0" w:left="0"/>
        <w:contextualSpacing/>
        <w:jc w:val="both"/>
        <w:rPr>
          <w:rFonts w:ascii="Arial" w:hAnsi="Arial"/>
          <w:sz w:val="24"/>
          <w:szCs w:val="24"/>
        </w:rPr>
      </w:pPr>
      <w:r>
        <w:rPr>
          <w:rFonts w:cs="Calibri" w:ascii="Arial" w:hAnsi="Arial" w:cstheme="minorHAnsi"/>
          <w:sz w:val="24"/>
          <w:szCs w:val="24"/>
        </w:rPr>
        <w:t xml:space="preserve">6.1.7. </w:t>
      </w:r>
      <w:r>
        <w:rPr>
          <w:rFonts w:cs="Calibri" w:ascii="Arial" w:hAnsi="Arial" w:cstheme="minorHAnsi"/>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pPr>
        <w:pStyle w:val="Normal"/>
        <w:tabs>
          <w:tab w:val="clear" w:pos="1296"/>
          <w:tab w:val="left" w:pos="1276" w:leader="none"/>
        </w:tabs>
        <w:spacing w:lineRule="auto" w:line="240" w:before="0" w:after="0"/>
        <w:ind w:firstLine="567"/>
        <w:jc w:val="both"/>
        <w:rPr>
          <w:rFonts w:ascii="Arial" w:hAnsi="Arial"/>
          <w:sz w:val="24"/>
          <w:szCs w:val="24"/>
        </w:rPr>
      </w:pPr>
      <w:r>
        <w:rPr>
          <w:rFonts w:cs="Calibri" w:ascii="Arial" w:hAnsi="Arial" w:cstheme="minorHAnsi"/>
          <w:sz w:val="24"/>
          <w:szCs w:val="24"/>
        </w:rPr>
        <w:t xml:space="preserve">6.2. </w:t>
      </w:r>
      <w:r>
        <w:rPr>
          <w:rFonts w:eastAsia="Calibri" w:cs="Calibri" w:ascii="Arial" w:hAnsi="Arial" w:cstheme="minorHAnsi"/>
          <w:sz w:val="24"/>
          <w:szCs w:val="24"/>
        </w:rPr>
        <w:t>Pasiūlymas gali būti pasirašytas fiziniu parašu arba kvalifikuotu elektroniniu parašu. Jeigu tiekėjas dokumentus tvirtina naudodamas elektroninį,</w:t>
      </w:r>
      <w:r>
        <w:rPr>
          <w:rFonts w:eastAsia="Calibri" w:ascii="Arial" w:hAnsi="Arial"/>
          <w:sz w:val="24"/>
          <w:szCs w:val="24"/>
        </w:rPr>
        <w:t xml:space="preserve"> o ne fizinį parašą, elektroninis parašas turi atitikti VPĮ 22 straipsnio 11 dalies 2 ir 3 punktuose nustatytus reikalavimus. </w:t>
      </w:r>
      <w:r>
        <w:rPr>
          <w:rFonts w:ascii="Arial" w:hAnsi="Arial"/>
          <w:sz w:val="24"/>
          <w:szCs w:val="24"/>
        </w:rPr>
        <w:t>Perkančiajai organizacijai kilus abejonių dėl dokumentų tikrumo, ji turi teisę reikalauti pateikti dokumentų originalus.</w:t>
      </w:r>
      <w:r>
        <w:rPr>
          <w:rFonts w:eastAsia="Calibri" w:ascii="Arial" w:hAnsi="Arial"/>
          <w:sz w:val="24"/>
          <w:szCs w:val="24"/>
        </w:rPr>
        <w:t xml:space="preserve"> Gali būti:</w:t>
      </w:r>
    </w:p>
    <w:p>
      <w:pPr>
        <w:pStyle w:val="Normal"/>
        <w:tabs>
          <w:tab w:val="clear" w:pos="1296"/>
          <w:tab w:val="left" w:pos="1276" w:leader="none"/>
        </w:tabs>
        <w:spacing w:lineRule="auto" w:line="240" w:before="0" w:after="0"/>
        <w:ind w:firstLine="567"/>
        <w:jc w:val="both"/>
        <w:rPr>
          <w:rFonts w:ascii="Arial" w:hAnsi="Arial"/>
          <w:sz w:val="24"/>
          <w:szCs w:val="24"/>
        </w:rPr>
      </w:pPr>
      <w:r>
        <w:rPr>
          <w:rFonts w:eastAsia="Calibri" w:cs="Calibri" w:ascii="Arial" w:hAnsi="Arial" w:cstheme="minorHAnsi"/>
          <w:bCs/>
          <w:iCs/>
          <w:sz w:val="24"/>
          <w:szCs w:val="24"/>
        </w:rPr>
        <w:t>6.2.1 pateikiami kvalifikuotu elektroniniu parašu pasirašyti elektroninėmis priemonėmis suformuoti dokumentai;</w:t>
      </w:r>
    </w:p>
    <w:p>
      <w:pPr>
        <w:pStyle w:val="Normal"/>
        <w:tabs>
          <w:tab w:val="clear" w:pos="1296"/>
          <w:tab w:val="left" w:pos="1276" w:leader="none"/>
        </w:tabs>
        <w:spacing w:lineRule="auto" w:line="240" w:before="0" w:after="0"/>
        <w:ind w:firstLine="567"/>
        <w:jc w:val="both"/>
        <w:rPr>
          <w:rFonts w:ascii="Arial" w:hAnsi="Arial"/>
          <w:sz w:val="24"/>
          <w:szCs w:val="24"/>
        </w:rPr>
      </w:pPr>
      <w:r>
        <w:rPr>
          <w:rFonts w:cs="Calibri" w:ascii="Arial" w:hAnsi="Arial" w:cstheme="minorHAnsi"/>
          <w:bCs/>
          <w:iCs/>
          <w:sz w:val="24"/>
          <w:szCs w:val="24"/>
        </w:rPr>
        <w:t xml:space="preserve">6.2.2. </w:t>
      </w:r>
      <w:r>
        <w:rPr>
          <w:rFonts w:eastAsia="Calibri" w:cs="Calibri" w:ascii="Arial" w:hAnsi="Arial" w:cstheme="minorHAnsi"/>
          <w:bCs/>
          <w:iCs/>
          <w:sz w:val="24"/>
          <w:szCs w:val="24"/>
        </w:rPr>
        <w:t>skaitmeninės dokumentų kopijos (</w:t>
      </w:r>
      <w:r>
        <w:rPr>
          <w:rFonts w:eastAsia="Calibri" w:cs="Calibri" w:ascii="Arial" w:hAnsi="Arial" w:cstheme="minorHAnsi"/>
          <w:iCs/>
          <w:sz w:val="24"/>
          <w:szCs w:val="24"/>
        </w:rPr>
        <w:t>fiziniu parašu tvirtinami dokumentai turi būti pateikiami pasirašyti ir nuskenuoti)</w:t>
      </w:r>
      <w:r>
        <w:rPr>
          <w:rFonts w:eastAsia="Calibri" w:cs="Calibri" w:ascii="Arial" w:hAnsi="Arial" w:cstheme="minorHAnsi"/>
          <w:bCs/>
          <w:iCs/>
          <w:sz w:val="24"/>
          <w:szCs w:val="24"/>
        </w:rPr>
        <w:t>.</w:t>
      </w:r>
    </w:p>
    <w:p>
      <w:pPr>
        <w:pStyle w:val="Normal"/>
        <w:tabs>
          <w:tab w:val="clear" w:pos="1296"/>
          <w:tab w:val="left" w:pos="1276" w:leader="none"/>
        </w:tabs>
        <w:spacing w:lineRule="auto" w:line="240" w:before="0" w:after="0"/>
        <w:ind w:firstLine="567"/>
        <w:jc w:val="both"/>
        <w:rPr>
          <w:rFonts w:ascii="Arial" w:hAnsi="Arial"/>
          <w:sz w:val="24"/>
          <w:szCs w:val="24"/>
        </w:rPr>
      </w:pPr>
      <w:r>
        <w:rPr>
          <w:rFonts w:ascii="Arial" w:hAnsi="Arial"/>
          <w:sz w:val="24"/>
          <w:szCs w:val="24"/>
        </w:rPr>
        <w:t>6.3. Pasiūlymas turi būti parengtas lietuvių kalba</w:t>
      </w:r>
      <w:r>
        <w:rPr>
          <w:rFonts w:ascii="Arial" w:hAnsi="Arial"/>
          <w:color w:val="00B050"/>
          <w:sz w:val="24"/>
          <w:szCs w:val="24"/>
        </w:rPr>
        <w:t>.</w:t>
      </w:r>
      <w:r>
        <w:rPr>
          <w:rFonts w:ascii="Arial" w:hAnsi="Arial"/>
          <w:color w:val="7030A0"/>
          <w:sz w:val="24"/>
          <w:szCs w:val="24"/>
        </w:rPr>
        <w:t xml:space="preserve"> </w:t>
      </w:r>
      <w:r>
        <w:rPr>
          <w:rFonts w:eastAsia="Arial" w:ascii="Arial" w:hAnsi="Arial"/>
          <w:sz w:val="24"/>
          <w:szCs w:val="24"/>
        </w:rPr>
        <w:t xml:space="preserve">Jei kurie nors su pasiūlymu teikiami dokumentai parengti ne ta kalba, kuria reikalaujama, turi būti pateiktas tikslus vertimas į reikalaujamą kalbą. </w:t>
      </w:r>
      <w:r>
        <w:rPr>
          <w:rFonts w:ascii="Arial" w:hAnsi="Arial"/>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pPr>
        <w:pStyle w:val="Normal"/>
        <w:tabs>
          <w:tab w:val="clear" w:pos="1296"/>
          <w:tab w:val="left" w:pos="1276" w:leader="none"/>
        </w:tabs>
        <w:spacing w:lineRule="auto" w:line="240" w:before="0" w:after="0"/>
        <w:ind w:firstLine="567"/>
        <w:jc w:val="both"/>
        <w:rPr>
          <w:rFonts w:ascii="Arial" w:hAnsi="Arial"/>
          <w:sz w:val="24"/>
          <w:szCs w:val="24"/>
        </w:rPr>
      </w:pPr>
      <w:r>
        <w:rPr>
          <w:rFonts w:ascii="Arial" w:hAnsi="Arial"/>
          <w:sz w:val="24"/>
          <w:szCs w:val="24"/>
        </w:rPr>
        <w:t xml:space="preserve">6.4. </w:t>
      </w:r>
      <w:r>
        <w:rPr>
          <w:rFonts w:eastAsia="Arial" w:ascii="Arial" w:hAnsi="Arial"/>
          <w:sz w:val="24"/>
          <w:szCs w:val="24"/>
        </w:rPr>
        <w:t xml:space="preserve">Bendra pasiūlymo kaina (sąnaudos) su PVM  turi būti nurodoma dviejų skaičių po kablelio tikslumu. </w:t>
      </w:r>
      <w:r>
        <w:rPr>
          <w:rFonts w:eastAsia="Arial" w:cs="Calibri" w:ascii="Arial" w:hAnsi="Arial" w:cstheme="minorHAnsi"/>
          <w:sz w:val="24"/>
          <w:szCs w:val="24"/>
        </w:rPr>
        <w:t>Šią kainą sudarančios kainos sudedamosios dalys ar įkainiai gali būti išreikštos neribojant skaičių po kablelio kiekio</w:t>
      </w:r>
      <w:r>
        <w:rPr>
          <w:rFonts w:eastAsia="Arial" w:cs="Arial" w:ascii="Arial" w:hAnsi="Arial"/>
          <w:sz w:val="24"/>
          <w:szCs w:val="24"/>
        </w:rPr>
        <w:t xml:space="preserve">. </w:t>
      </w:r>
    </w:p>
    <w:p>
      <w:pPr>
        <w:pStyle w:val="Normal"/>
        <w:tabs>
          <w:tab w:val="clear" w:pos="1296"/>
          <w:tab w:val="left" w:pos="1276" w:leader="none"/>
        </w:tabs>
        <w:spacing w:lineRule="auto" w:line="240" w:before="0" w:after="0"/>
        <w:ind w:firstLine="567"/>
        <w:jc w:val="both"/>
        <w:rPr>
          <w:rFonts w:ascii="Arial" w:hAnsi="Arial"/>
          <w:sz w:val="24"/>
          <w:szCs w:val="24"/>
        </w:rPr>
      </w:pPr>
      <w:r>
        <w:rPr>
          <w:rFonts w:eastAsia="Arial" w:cs="Calibri" w:ascii="Arial" w:hAnsi="Arial" w:cstheme="minorHAnsi"/>
          <w:sz w:val="24"/>
          <w:szCs w:val="24"/>
        </w:rPr>
        <w:t>6.5. Tiekėjų</w:t>
      </w:r>
      <w:r>
        <w:rPr>
          <w:rFonts w:eastAsia="Arial" w:ascii="Arial" w:hAnsi="Arial"/>
          <w:sz w:val="24"/>
          <w:szCs w:val="24"/>
        </w:rPr>
        <w:t xml:space="preserve"> pasiūlymuose nurodytos kainos bus vertinamos </w:t>
      </w:r>
      <w:r>
        <w:rPr>
          <w:rFonts w:ascii="Arial" w:hAnsi="Arial"/>
          <w:sz w:val="24"/>
          <w:szCs w:val="24"/>
        </w:rPr>
        <w:t xml:space="preserve">ir lyginamos su visais mokesčiais, įskaitant PVM. </w:t>
      </w:r>
    </w:p>
    <w:p>
      <w:pPr>
        <w:pStyle w:val="Heading1"/>
        <w:tabs>
          <w:tab w:val="clear" w:pos="1296"/>
          <w:tab w:val="left" w:pos="709" w:leader="none"/>
        </w:tabs>
        <w:rPr>
          <w:rFonts w:ascii="Arial" w:hAnsi="Arial"/>
          <w:sz w:val="24"/>
          <w:szCs w:val="24"/>
        </w:rPr>
      </w:pPr>
      <w:bookmarkStart w:id="20" w:name="_Toc163461412"/>
      <w:bookmarkStart w:id="21" w:name="_Ref39430779"/>
      <w:bookmarkStart w:id="22" w:name="_Ref39430768"/>
      <w:bookmarkStart w:id="23" w:name="_Toc91497106"/>
      <w:bookmarkStart w:id="24" w:name="_Toc91497105"/>
      <w:bookmarkStart w:id="25" w:name="_Toc91497104"/>
      <w:bookmarkStart w:id="26" w:name="_Toc91497103"/>
      <w:bookmarkStart w:id="27" w:name="_Toc91497102"/>
      <w:bookmarkEnd w:id="23"/>
      <w:bookmarkEnd w:id="24"/>
      <w:bookmarkEnd w:id="25"/>
      <w:bookmarkEnd w:id="26"/>
      <w:bookmarkEnd w:id="27"/>
      <w:r>
        <w:rPr>
          <w:rFonts w:cs="Calibri" w:ascii="Arial" w:hAnsi="Arial" w:cstheme="minorHAnsi"/>
          <w:sz w:val="24"/>
          <w:szCs w:val="24"/>
        </w:rPr>
        <w:t>7. Pasiūlymo galiojimo užtikrinimas</w:t>
      </w:r>
      <w:bookmarkEnd w:id="20"/>
      <w:bookmarkEnd w:id="21"/>
      <w:bookmarkEnd w:id="22"/>
    </w:p>
    <w:p>
      <w:pPr>
        <w:pStyle w:val="ListParagraph"/>
        <w:spacing w:lineRule="auto" w:line="240" w:before="0" w:after="0"/>
        <w:ind w:firstLine="567" w:left="0"/>
        <w:contextualSpacing/>
        <w:jc w:val="both"/>
        <w:rPr>
          <w:rFonts w:ascii="Arial" w:hAnsi="Arial"/>
          <w:sz w:val="24"/>
          <w:szCs w:val="24"/>
        </w:rPr>
      </w:pPr>
      <w:r>
        <w:rPr>
          <w:rFonts w:ascii="Arial" w:hAnsi="Arial"/>
          <w:sz w:val="24"/>
          <w:szCs w:val="24"/>
        </w:rPr>
        <w:t xml:space="preserve">7.1.  </w:t>
      </w:r>
      <w:r>
        <w:rPr>
          <w:rFonts w:eastAsia="Calibri" w:ascii="Arial" w:hAnsi="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tabs>
          <w:tab w:val="clear" w:pos="1296"/>
          <w:tab w:val="left" w:pos="709" w:leader="none"/>
        </w:tabs>
        <w:spacing w:lineRule="atLeast" w:line="20" w:before="360" w:after="120"/>
        <w:contextualSpacing/>
        <w:rPr>
          <w:rFonts w:ascii="Arial" w:hAnsi="Arial"/>
          <w:sz w:val="24"/>
          <w:szCs w:val="24"/>
        </w:rPr>
      </w:pPr>
      <w:bookmarkStart w:id="28" w:name="_Toc163461413"/>
      <w:bookmarkStart w:id="29" w:name="_Ref39658251"/>
      <w:bookmarkStart w:id="30" w:name="_Ref39658248"/>
      <w:bookmarkStart w:id="31" w:name="_Ref39658226"/>
      <w:bookmarkStart w:id="32" w:name="_Ref39658218"/>
      <w:r>
        <w:rPr>
          <w:rFonts w:cs="Calibri" w:ascii="Arial" w:hAnsi="Arial" w:cstheme="minorHAnsi"/>
          <w:sz w:val="24"/>
          <w:szCs w:val="24"/>
        </w:rPr>
        <w:t>8. Elektroninis aukcionas</w:t>
      </w:r>
      <w:bookmarkEnd w:id="28"/>
      <w:bookmarkEnd w:id="29"/>
      <w:bookmarkEnd w:id="30"/>
      <w:bookmarkEnd w:id="31"/>
      <w:bookmarkEnd w:id="32"/>
    </w:p>
    <w:p>
      <w:pPr>
        <w:pStyle w:val="Normal"/>
        <w:spacing w:lineRule="auto" w:line="240" w:before="0" w:after="0"/>
        <w:ind w:firstLine="567"/>
        <w:rPr>
          <w:rFonts w:ascii="Arial" w:hAnsi="Arial"/>
          <w:sz w:val="24"/>
          <w:szCs w:val="24"/>
        </w:rPr>
      </w:pPr>
      <w:r>
        <w:rPr>
          <w:rFonts w:cs="Calibri" w:ascii="Arial" w:hAnsi="Arial" w:cstheme="minorHAnsi"/>
          <w:sz w:val="24"/>
          <w:szCs w:val="24"/>
        </w:rPr>
        <w:t>8.1. Perkančioji organizacija pirkime netaikys elektroninio aukciono.</w:t>
      </w:r>
    </w:p>
    <w:p>
      <w:pPr>
        <w:pStyle w:val="Heading1"/>
        <w:tabs>
          <w:tab w:val="clear" w:pos="1296"/>
          <w:tab w:val="left" w:pos="709" w:leader="none"/>
        </w:tabs>
        <w:spacing w:lineRule="atLeast" w:line="20" w:before="360" w:after="120"/>
        <w:contextualSpacing/>
        <w:rPr>
          <w:rFonts w:ascii="Arial" w:hAnsi="Arial"/>
          <w:sz w:val="24"/>
          <w:szCs w:val="24"/>
        </w:rPr>
      </w:pPr>
      <w:bookmarkStart w:id="33" w:name="_Ref39485258"/>
      <w:bookmarkStart w:id="34" w:name="_Ref39485250"/>
      <w:bookmarkStart w:id="35" w:name="_Toc163461414"/>
      <w:bookmarkStart w:id="36" w:name="_Ref39667308"/>
      <w:bookmarkStart w:id="37" w:name="_Ref39667303"/>
      <w:r>
        <w:rPr>
          <w:rFonts w:cs="Calibri" w:ascii="Arial" w:hAnsi="Arial" w:cstheme="minorHAnsi"/>
          <w:sz w:val="24"/>
          <w:szCs w:val="24"/>
        </w:rPr>
        <w:t>9. Pasiūlymų vertinimas</w:t>
      </w:r>
      <w:bookmarkEnd w:id="33"/>
      <w:bookmarkEnd w:id="34"/>
      <w:bookmarkEnd w:id="35"/>
      <w:bookmarkEnd w:id="36"/>
      <w:bookmarkEnd w:id="37"/>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 xml:space="preserve">9.1. </w:t>
      </w:r>
      <w:r>
        <w:rPr>
          <w:rFonts w:eastAsia="Calibri" w:cs="Calibri" w:ascii="Arial" w:hAnsi="Arial" w:cstheme="minorHAnsi"/>
          <w:sz w:val="24"/>
          <w:szCs w:val="24"/>
        </w:rPr>
        <w:t xml:space="preserve">Perkančioji organizacija ekonomiškai naudingiausią pasiūlymą išrenka pagal tiekėjo pasiūlyme nurodytą kainą, kuri turi būti apskaičiuota ir nurodyta taip, kaip reikalaujama </w:t>
      </w:r>
      <w:bookmarkStart w:id="38" w:name="_Hlk91157291"/>
      <w:r>
        <w:rPr>
          <w:rFonts w:eastAsia="Calibri" w:cs="Calibri" w:ascii="Arial" w:hAnsi="Arial" w:cstheme="minorHAnsi"/>
          <w:sz w:val="24"/>
          <w:szCs w:val="24"/>
        </w:rPr>
        <w:t>specialiųjų pirkimo sąlygų 6 priede „Pasiūlymo forma“.</w:t>
      </w:r>
      <w:r>
        <w:rPr>
          <w:rFonts w:cs="Calibri" w:ascii="Arial" w:hAnsi="Arial" w:cstheme="minorHAnsi"/>
          <w:color w:val="00B050"/>
          <w:sz w:val="24"/>
          <w:szCs w:val="24"/>
          <w:shd w:fill="FFFFFF" w:val="clear"/>
        </w:rPr>
        <w:t xml:space="preserve"> </w:t>
      </w:r>
      <w:bookmarkEnd w:id="38"/>
    </w:p>
    <w:p>
      <w:pPr>
        <w:pStyle w:val="Normal"/>
        <w:spacing w:lineRule="auto" w:line="240" w:before="0" w:after="0"/>
        <w:ind w:firstLine="567"/>
        <w:jc w:val="both"/>
        <w:rPr>
          <w:rFonts w:ascii="Arial" w:hAnsi="Arial"/>
          <w:sz w:val="24"/>
          <w:szCs w:val="24"/>
        </w:rPr>
      </w:pPr>
      <w:r>
        <w:rPr>
          <w:rFonts w:cs="Calibri" w:ascii="Arial" w:hAnsi="Arial" w:cstheme="minorHAnsi"/>
          <w:sz w:val="24"/>
          <w:szCs w:val="24"/>
          <w:shd w:fill="FFFFFF" w:val="clear"/>
        </w:rPr>
        <w:t xml:space="preserve">9.2. </w:t>
      </w:r>
      <w:r>
        <w:rPr>
          <w:rFonts w:cs="Calibri" w:ascii="Arial" w:hAnsi="Arial" w:cstheme="minorHAnsi"/>
          <w:sz w:val="24"/>
          <w:szCs w:val="24"/>
        </w:rPr>
        <w:t xml:space="preserve">Laimėjusiu pasiūlymu galės būti pripažintas tik 1 (vienas) ekonomiškai naudingiausias pasiūlymas, esantis pasiūlymų eilės pirmojoje vietoje. </w:t>
      </w:r>
    </w:p>
    <w:p>
      <w:pPr>
        <w:pStyle w:val="Normal"/>
        <w:spacing w:lineRule="auto" w:line="240" w:before="0" w:after="0"/>
        <w:ind w:firstLine="567"/>
        <w:jc w:val="both"/>
        <w:rPr/>
      </w:pPr>
      <w:r>
        <w:rPr>
          <w:rFonts w:cs="Calibri" w:ascii="Arial" w:hAnsi="Arial" w:cstheme="minorHAnsi"/>
          <w:color w:themeColor="text1" w:val="000000"/>
          <w:sz w:val="24"/>
          <w:szCs w:val="24"/>
        </w:rPr>
        <w:t xml:space="preserve">9.3. </w:t>
      </w:r>
      <w:r>
        <w:rPr>
          <w:rStyle w:val="Cf01"/>
          <w:rFonts w:cs="Calibri" w:ascii="Arial" w:hAnsi="Arial" w:cstheme="minorHAnsi"/>
          <w:b/>
          <w:sz w:val="24"/>
          <w:szCs w:val="24"/>
        </w:rPr>
        <w:t>Perkančioji organizacija atmes tiekėjo pasiūlymą, jeigu kartu su pasiūlymu nebus pateikti šie pirkimo sąlygose reikalaujami pateikti dokumentai:  6.1.1 papunktyje nurodyti dokumentai.</w:t>
      </w:r>
    </w:p>
    <w:p>
      <w:pPr>
        <w:pStyle w:val="Heading1"/>
        <w:tabs>
          <w:tab w:val="clear" w:pos="1296"/>
          <w:tab w:val="left" w:pos="567" w:leader="none"/>
        </w:tabs>
        <w:spacing w:lineRule="atLeast" w:line="20" w:before="360" w:after="120"/>
        <w:contextualSpacing/>
        <w:rPr>
          <w:rFonts w:ascii="Arial" w:hAnsi="Arial"/>
          <w:sz w:val="24"/>
          <w:szCs w:val="24"/>
        </w:rPr>
      </w:pPr>
      <w:bookmarkStart w:id="39" w:name="_Toc163461415"/>
      <w:bookmarkStart w:id="40" w:name="_Ref39426005"/>
      <w:bookmarkStart w:id="41" w:name="_Ref39425999"/>
      <w:r>
        <w:rPr>
          <w:rFonts w:cs="Calibri" w:ascii="Arial" w:hAnsi="Arial" w:cstheme="minorHAnsi"/>
          <w:sz w:val="24"/>
          <w:szCs w:val="24"/>
        </w:rPr>
        <w:t>10. Sutarties sudarymas</w:t>
      </w:r>
      <w:bookmarkEnd w:id="39"/>
      <w:bookmarkEnd w:id="40"/>
      <w:bookmarkEnd w:id="41"/>
    </w:p>
    <w:p>
      <w:pPr>
        <w:pStyle w:val="ListParagraph"/>
        <w:spacing w:lineRule="auto" w:line="240" w:before="0" w:after="0"/>
        <w:ind w:firstLine="567" w:left="0"/>
        <w:contextualSpacing/>
        <w:jc w:val="both"/>
        <w:rPr>
          <w:rFonts w:ascii="Arial" w:hAnsi="Arial"/>
          <w:sz w:val="24"/>
          <w:szCs w:val="24"/>
        </w:rPr>
      </w:pPr>
      <w:r>
        <w:rPr>
          <w:rFonts w:ascii="Arial" w:hAnsi="Arial"/>
          <w:color w:themeColor="text1" w:val="000000"/>
          <w:sz w:val="24"/>
          <w:szCs w:val="24"/>
        </w:rPr>
        <w:t>10.1. Ši pirkimo procedūra atliekama siekiant sudaryti sutartį su tiekėju, kurio pasiūlymas, vadovaujantis pirkimo sąlygose</w:t>
      </w:r>
      <w:r>
        <w:rPr>
          <w:rFonts w:ascii="Arial" w:hAnsi="Arial"/>
          <w:color w:val="0070C0"/>
          <w:sz w:val="24"/>
          <w:szCs w:val="24"/>
        </w:rPr>
        <w:t xml:space="preserve"> </w:t>
      </w:r>
      <w:r>
        <w:rPr>
          <w:rFonts w:ascii="Arial" w:hAnsi="Arial"/>
          <w:color w:themeColor="text1" w:val="000000"/>
          <w:sz w:val="24"/>
          <w:szCs w:val="24"/>
        </w:rPr>
        <w:t xml:space="preserve">nustatyta tvarka, bus pripažintas laimėjęs, o jei pirkimas skaidomas į dalis – su tiekėjais, kurių pasiūlymai bus pripažinti laimėję. </w:t>
      </w:r>
      <w:r>
        <w:rPr>
          <w:rFonts w:ascii="Arial" w:hAnsi="Arial"/>
          <w:sz w:val="24"/>
          <w:szCs w:val="24"/>
        </w:rPr>
        <w:t>Sutarties sąlygos pateikiamos Pirkimo sąlygų 8 priede „Sutarties projektas“</w:t>
      </w:r>
      <w:r>
        <w:rPr>
          <w:rFonts w:ascii="Arial" w:hAnsi="Arial"/>
          <w:color w:val="00B050"/>
          <w:sz w:val="24"/>
          <w:szCs w:val="24"/>
        </w:rPr>
        <w:t>.</w:t>
      </w:r>
    </w:p>
    <w:p>
      <w:pPr>
        <w:pStyle w:val="Heading1"/>
        <w:tabs>
          <w:tab w:val="clear" w:pos="1296"/>
          <w:tab w:val="left" w:pos="567" w:leader="none"/>
        </w:tabs>
        <w:spacing w:lineRule="atLeast" w:line="20" w:before="360" w:after="120"/>
        <w:contextualSpacing/>
        <w:jc w:val="both"/>
        <w:rPr>
          <w:rFonts w:ascii="Arial" w:hAnsi="Arial"/>
          <w:sz w:val="24"/>
          <w:szCs w:val="24"/>
        </w:rPr>
      </w:pPr>
      <w:bookmarkStart w:id="42" w:name="_Toc163461416"/>
      <w:bookmarkStart w:id="43" w:name="_Toc147739116_Copy_1"/>
      <w:bookmarkEnd w:id="43"/>
      <w:r>
        <w:rPr>
          <w:rFonts w:cs="Calibri" w:ascii="Arial" w:hAnsi="Arial" w:cstheme="minorHAnsi"/>
          <w:sz w:val="24"/>
          <w:szCs w:val="24"/>
        </w:rPr>
        <w:t>11. Kitos sąlygos</w:t>
      </w:r>
      <w:bookmarkEnd w:id="42"/>
    </w:p>
    <w:p>
      <w:pPr>
        <w:pStyle w:val="Normal"/>
        <w:shd w:val="clear" w:color="auto" w:fill="FFFFFF"/>
        <w:spacing w:lineRule="auto" w:line="240" w:before="0" w:after="0"/>
        <w:ind w:firstLine="567"/>
        <w:jc w:val="both"/>
        <w:rPr>
          <w:rFonts w:ascii="Arial" w:hAnsi="Arial"/>
          <w:sz w:val="24"/>
          <w:szCs w:val="24"/>
        </w:rPr>
      </w:pPr>
      <w:r>
        <w:rPr>
          <w:rFonts w:eastAsia="Times New Roman" w:cs="Calibri" w:ascii="Arial" w:hAnsi="Arial" w:cstheme="minorHAnsi"/>
          <w:color w:val="000000"/>
          <w:sz w:val="24"/>
          <w:szCs w:val="24"/>
        </w:rPr>
        <w:t xml:space="preserve">11.1. Perkančioji organizacija pirkime papildomų sąlygų netaiko. </w:t>
      </w:r>
    </w:p>
    <w:p>
      <w:pPr>
        <w:pStyle w:val="Normal"/>
        <w:shd w:val="clear" w:color="auto" w:fill="FFFFFF"/>
        <w:spacing w:lineRule="auto" w:line="240" w:before="0" w:after="0"/>
        <w:ind w:firstLine="567"/>
        <w:jc w:val="both"/>
        <w:rPr>
          <w:rFonts w:ascii="Arial" w:hAnsi="Arial" w:eastAsia="Times New Roman" w:cs="Calibri" w:cstheme="minorHAnsi"/>
          <w:color w:val="000000"/>
          <w:sz w:val="24"/>
          <w:szCs w:val="24"/>
        </w:rPr>
      </w:pPr>
      <w:r>
        <w:rPr>
          <w:rFonts w:eastAsia="Times New Roman" w:cs="Calibri" w:cstheme="minorHAnsi" w:ascii="Arial" w:hAnsi="Arial"/>
          <w:color w:val="000000"/>
          <w:sz w:val="24"/>
          <w:szCs w:val="24"/>
        </w:rPr>
      </w:r>
    </w:p>
    <w:p>
      <w:pPr>
        <w:pStyle w:val="Normal"/>
        <w:shd w:val="clear" w:color="auto" w:fill="FFFFFF"/>
        <w:spacing w:lineRule="auto" w:line="240" w:before="0" w:after="0"/>
        <w:ind w:firstLine="567"/>
        <w:jc w:val="both"/>
        <w:rPr>
          <w:rFonts w:ascii="Arial" w:hAnsi="Arial" w:cs="Calibri" w:cstheme="minorHAnsi"/>
          <w:sz w:val="24"/>
          <w:szCs w:val="24"/>
        </w:rPr>
      </w:pPr>
      <w:r>
        <w:rPr>
          <w:rFonts w:cs="Calibri" w:cstheme="minorHAnsi" w:ascii="Arial" w:hAnsi="Arial"/>
          <w:sz w:val="24"/>
          <w:szCs w:val="24"/>
        </w:rPr>
      </w:r>
    </w:p>
    <w:p>
      <w:pPr>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0" w:fmt="decimal"/>
          <w:formProt w:val="false"/>
          <w:titlePg/>
          <w:textDirection w:val="lrTb"/>
          <w:docGrid w:type="default" w:linePitch="360" w:charSpace="5734"/>
        </w:sectPr>
        <w:pStyle w:val="Normal"/>
        <w:shd w:val="clear" w:color="auto" w:fill="FFFFFF"/>
        <w:spacing w:lineRule="auto" w:line="240" w:before="0" w:after="0"/>
        <w:jc w:val="center"/>
        <w:rPr>
          <w:rFonts w:ascii="Arial" w:hAnsi="Arial"/>
          <w:sz w:val="24"/>
          <w:szCs w:val="24"/>
        </w:rPr>
      </w:pPr>
      <w:r>
        <w:rPr>
          <w:rFonts w:eastAsia="Calibri" w:cs="Calibri" w:ascii="Arial" w:hAnsi="Arial" w:cstheme="minorHAnsi"/>
          <w:sz w:val="24"/>
          <w:szCs w:val="24"/>
        </w:rPr>
        <w:t>__________</w:t>
      </w:r>
    </w:p>
    <w:p>
      <w:pPr>
        <w:pStyle w:val="Heading1"/>
        <w:jc w:val="right"/>
        <w:rPr>
          <w:rFonts w:ascii="Arial" w:hAnsi="Arial"/>
          <w:sz w:val="24"/>
          <w:szCs w:val="24"/>
        </w:rPr>
      </w:pPr>
      <w:bookmarkStart w:id="44" w:name="_Toc163461417"/>
      <w:r>
        <w:rPr>
          <w:rFonts w:cs="Calibri" w:ascii="Arial" w:hAnsi="Arial" w:cstheme="minorHAnsi"/>
          <w:color w:val="0070C0"/>
          <w:sz w:val="24"/>
          <w:szCs w:val="24"/>
        </w:rPr>
        <w:t>Pirkimo sąlygų 1 priedas „Terminai“</w:t>
      </w:r>
      <w:bookmarkEnd w:id="44"/>
    </w:p>
    <w:p>
      <w:pPr>
        <w:pStyle w:val="Normal"/>
        <w:shd w:val="clear" w:color="auto" w:fill="FFFFFF"/>
        <w:spacing w:lineRule="auto" w:line="240" w:before="0" w:after="0"/>
        <w:jc w:val="right"/>
        <w:rPr>
          <w:rFonts w:ascii="Arial" w:hAnsi="Arial" w:eastAsia="Calibri" w:cs="Calibri" w:cstheme="minorHAnsi"/>
          <w:color w:val="0070C0"/>
          <w:sz w:val="24"/>
          <w:szCs w:val="24"/>
        </w:rPr>
      </w:pPr>
      <w:r>
        <w:rPr>
          <w:rFonts w:eastAsia="Calibri" w:cs="Calibri" w:cstheme="minorHAnsi" w:ascii="Arial" w:hAnsi="Arial"/>
          <w:color w:val="0070C0"/>
          <w:sz w:val="24"/>
          <w:szCs w:val="24"/>
        </w:rPr>
      </w:r>
    </w:p>
    <w:tbl>
      <w:tblPr>
        <w:tblW w:w="9875" w:type="dxa"/>
        <w:jc w:val="left"/>
        <w:tblInd w:w="221" w:type="dxa"/>
        <w:tblLayout w:type="fixed"/>
        <w:tblCellMar>
          <w:top w:w="0" w:type="dxa"/>
          <w:left w:w="108" w:type="dxa"/>
          <w:bottom w:w="0" w:type="dxa"/>
          <w:right w:w="108" w:type="dxa"/>
        </w:tblCellMar>
        <w:tblLook w:val="0000"/>
      </w:tblPr>
      <w:tblGrid>
        <w:gridCol w:w="562"/>
        <w:gridCol w:w="3406"/>
        <w:gridCol w:w="3262"/>
        <w:gridCol w:w="2644"/>
      </w:tblGrid>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Arial" w:hAnsi="Arial"/>
                <w:sz w:val="24"/>
                <w:szCs w:val="24"/>
              </w:rPr>
            </w:pPr>
            <w:r>
              <w:rPr>
                <w:rFonts w:cs="Calibri" w:ascii="Arial" w:hAnsi="Arial" w:cstheme="minorHAnsi"/>
                <w:b/>
                <w:bCs/>
                <w:sz w:val="24"/>
                <w:szCs w:val="24"/>
              </w:rPr>
              <w:t>Eil.Nr.</w:t>
            </w:r>
          </w:p>
        </w:tc>
        <w:tc>
          <w:tcPr>
            <w:tcW w:w="3406"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Arial" w:hAnsi="Arial"/>
                <w:sz w:val="24"/>
                <w:szCs w:val="24"/>
              </w:rPr>
            </w:pPr>
            <w:r>
              <w:rPr>
                <w:rFonts w:cs="Calibri" w:ascii="Arial" w:hAnsi="Arial" w:cstheme="minorHAnsi"/>
                <w:b/>
                <w:bCs/>
                <w:sz w:val="24"/>
                <w:szCs w:val="24"/>
              </w:rPr>
              <w:t>VEIKSMAS</w:t>
            </w:r>
          </w:p>
        </w:tc>
        <w:tc>
          <w:tcPr>
            <w:tcW w:w="326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Arial" w:hAnsi="Arial"/>
                <w:sz w:val="24"/>
                <w:szCs w:val="24"/>
              </w:rPr>
            </w:pPr>
            <w:r>
              <w:rPr>
                <w:rFonts w:cs="Calibri" w:ascii="Arial" w:hAnsi="Arial" w:cstheme="minorHAnsi"/>
                <w:b/>
                <w:sz w:val="24"/>
                <w:szCs w:val="24"/>
              </w:rPr>
              <w:t>DATA/DIENŲ SKAIČIUS/ LAIKAS</w:t>
            </w:r>
          </w:p>
          <w:p>
            <w:pPr>
              <w:pStyle w:val="Normal"/>
              <w:spacing w:before="0" w:after="0"/>
              <w:jc w:val="center"/>
              <w:rPr>
                <w:rFonts w:ascii="Arial" w:hAnsi="Arial"/>
                <w:sz w:val="24"/>
                <w:szCs w:val="24"/>
              </w:rPr>
            </w:pPr>
            <w:r>
              <w:rPr>
                <w:rFonts w:cs="Calibri" w:ascii="Arial" w:hAnsi="Arial" w:cstheme="minorHAnsi"/>
                <w:sz w:val="24"/>
                <w:szCs w:val="24"/>
              </w:rPr>
              <w:t>(Lietuvos laiku)</w:t>
            </w:r>
          </w:p>
        </w:tc>
        <w:tc>
          <w:tcPr>
            <w:tcW w:w="2644"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Arial" w:hAnsi="Arial"/>
                <w:sz w:val="24"/>
                <w:szCs w:val="24"/>
              </w:rPr>
            </w:pPr>
            <w:r>
              <w:rPr>
                <w:rFonts w:cs="Calibri" w:ascii="Arial" w:hAnsi="Arial" w:cstheme="minorHAnsi"/>
                <w:b/>
                <w:sz w:val="24"/>
                <w:szCs w:val="24"/>
              </w:rPr>
              <w:t>PASTABOS</w:t>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cs="Calibri" w:ascii="Arial" w:hAnsi="Arial" w:cstheme="minorHAnsi"/>
                <w:bCs/>
                <w:sz w:val="24"/>
                <w:szCs w:val="24"/>
              </w:rPr>
              <w:t>1.</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cs="Calibri" w:ascii="Arial" w:hAnsi="Arial" w:cstheme="minorHAnsi"/>
                <w:bCs/>
                <w:sz w:val="24"/>
                <w:szCs w:val="24"/>
              </w:rPr>
              <w:t>Pasiūlymų pateikimo terminas</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nurodytas skelbime</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turi teisę pratęsti pasiūlymų pateikimo terminą.</w:t>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cs="Calibri" w:ascii="Arial" w:hAnsi="Arial" w:cstheme="minorHAnsi"/>
                <w:bCs/>
                <w:sz w:val="24"/>
                <w:szCs w:val="24"/>
              </w:rPr>
              <w:t>2.</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eastAsia="Times New Roman" w:cs="Calibri" w:ascii="Arial" w:hAnsi="Arial" w:cstheme="minorHAnsi"/>
                <w:sz w:val="24"/>
                <w:szCs w:val="24"/>
              </w:rPr>
              <w:t>Pradinis susipažinimas su CVP IS priemonėmis gautais pasiūlymais</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 xml:space="preserve">Pradedamas ne anksčiau nei </w:t>
            </w:r>
            <w:r>
              <w:rPr>
                <w:rFonts w:cs="Calibri" w:ascii="Arial" w:hAnsi="Arial" w:cstheme="minorHAnsi"/>
                <w:color w:themeColor="text1" w:val="000000"/>
                <w:sz w:val="24"/>
                <w:szCs w:val="24"/>
              </w:rPr>
              <w:t>po 30 minučių</w:t>
            </w:r>
            <w:r>
              <w:rPr>
                <w:rFonts w:cs="Calibri" w:ascii="Arial" w:hAnsi="Arial" w:cstheme="minorHAnsi"/>
                <w:sz w:val="24"/>
                <w:szCs w:val="24"/>
              </w:rPr>
              <w:t xml:space="preserve"> po pasiūlymų pateikimo termino pabaigos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iCs/>
                <w:sz w:val="24"/>
                <w:szCs w:val="24"/>
              </w:rPr>
            </w:pPr>
            <w:r>
              <w:rPr>
                <w:rFonts w:cs="Calibri" w:cstheme="minorHAnsi" w:ascii="Arial" w:hAnsi="Arial"/>
                <w:iCs/>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cs="Calibri" w:ascii="Arial" w:hAnsi="Arial" w:cstheme="minorHAnsi"/>
                <w:bCs/>
                <w:sz w:val="24"/>
                <w:szCs w:val="24"/>
              </w:rPr>
              <w:t>3.</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cs="Calibri" w:ascii="Arial" w:hAnsi="Arial" w:cstheme="minorHAnsi"/>
                <w:sz w:val="24"/>
                <w:szCs w:val="24"/>
              </w:rPr>
              <w:t>Prašymą paaiškinti, patikslinti pirkimo sąlygas tiekėjas turi pateikti ne vėliau kaip:</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color w:val="000000"/>
                <w:sz w:val="24"/>
                <w:szCs w:val="24"/>
              </w:rPr>
              <w:t>8</w:t>
            </w:r>
            <w:r>
              <w:rPr>
                <w:rFonts w:cs="Calibri" w:ascii="Arial" w:hAnsi="Arial" w:cstheme="minorHAnsi"/>
                <w:color w:val="00B050"/>
                <w:sz w:val="24"/>
                <w:szCs w:val="24"/>
              </w:rPr>
              <w:t xml:space="preserve"> </w:t>
            </w:r>
            <w:r>
              <w:rPr>
                <w:rFonts w:cs="Calibri" w:ascii="Arial" w:hAnsi="Arial" w:cstheme="minorHAnsi"/>
                <w:sz w:val="24"/>
                <w:szCs w:val="24"/>
              </w:rPr>
              <w:t>dienos iki pasiūlymų pateikimo termino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iCs/>
                <w:color w:val="7030A0"/>
                <w:sz w:val="24"/>
                <w:szCs w:val="24"/>
              </w:rPr>
            </w:pPr>
            <w:r>
              <w:rPr>
                <w:rFonts w:cs="Calibri" w:cstheme="minorHAnsi" w:ascii="Arial" w:hAnsi="Arial"/>
                <w:iCs/>
                <w:color w:val="7030A0"/>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4.</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pirkimo sąlygų paaiškinimą, patikslinimą pateikia visiems tiekėjams ne vėliau kaip:</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6 dienoms iki pasiūlymų pateikimo termino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5.</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Objekto apžiūra bus vykdoma:</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iCs/>
                <w:sz w:val="24"/>
                <w:szCs w:val="24"/>
              </w:rPr>
              <w:t>NETAIKOMA</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6.</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rengs susitikimus su tiekėjais dėl pirkimo sąlygų paaiškinimo</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iCs/>
                <w:sz w:val="24"/>
                <w:szCs w:val="24"/>
              </w:rPr>
              <w:t>NETAIKOMA</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7.</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Tiekėjai turi pateikti prekių pavyzdžius</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sz w:val="24"/>
                <w:szCs w:val="24"/>
              </w:rPr>
            </w:pPr>
            <w:r>
              <w:rPr>
                <w:rFonts w:cs="Calibri" w:ascii="Arial" w:hAnsi="Arial" w:cstheme="minorHAnsi"/>
                <w:color w:val="auto"/>
                <w:sz w:val="24"/>
                <w:szCs w:val="24"/>
                <w:lang w:val="lt-LT"/>
              </w:rPr>
              <w:t>NETAIKOMA</w:t>
            </w:r>
          </w:p>
          <w:p>
            <w:pPr>
              <w:pStyle w:val="Normal"/>
              <w:spacing w:lineRule="auto" w:line="240" w:before="0" w:after="0"/>
              <w:jc w:val="both"/>
              <w:rPr>
                <w:rFonts w:ascii="Arial" w:hAnsi="Arial" w:cs="Calibri" w:cstheme="minorHAnsi"/>
                <w:iCs/>
                <w:color w:val="00B050"/>
                <w:sz w:val="24"/>
                <w:szCs w:val="24"/>
              </w:rPr>
            </w:pPr>
            <w:r>
              <w:rPr>
                <w:rFonts w:cs="Calibri" w:cstheme="minorHAnsi" w:ascii="Arial" w:hAnsi="Arial"/>
                <w:iCs/>
                <w:color w:val="00B050"/>
                <w:sz w:val="24"/>
                <w:szCs w:val="24"/>
              </w:rPr>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8.</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Pasiūlymo galiojimo ir pasiūlymo galiojimo užtikrinimo (jei taikoma) terminas ne trumpesnis kaip</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iCs/>
                <w:sz w:val="24"/>
                <w:szCs w:val="24"/>
              </w:rPr>
              <w:t>90 (devyniasdešimt) dienų nuo pasiūlymų pateikimo galutinio termino pabaigos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9.</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atsako tiekėjui, ar ji sutinka priimti tiekėjo siūlomą pasiūlymo galiojimo užtikrinimą patvirtinantį dokumentą 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iCs/>
                <w:sz w:val="24"/>
                <w:szCs w:val="24"/>
              </w:rPr>
              <w:t xml:space="preserve">3 (tris) darbo dienas </w:t>
            </w:r>
            <w:r>
              <w:rPr>
                <w:rFonts w:cs="Calibri" w:ascii="Arial" w:hAnsi="Arial" w:cstheme="minorHAnsi"/>
                <w:sz w:val="24"/>
                <w:szCs w:val="24"/>
              </w:rPr>
              <w:t>nuo prašymo gavimo dienos</w:t>
            </w:r>
          </w:p>
          <w:p>
            <w:pPr>
              <w:pStyle w:val="Normal"/>
              <w:spacing w:lineRule="auto" w:line="240" w:before="0" w:after="0"/>
              <w:jc w:val="both"/>
              <w:rPr>
                <w:rFonts w:ascii="Arial" w:hAnsi="Arial" w:cs="Calibri" w:cstheme="minorHAnsi"/>
                <w:iCs/>
                <w:sz w:val="24"/>
                <w:szCs w:val="24"/>
              </w:rPr>
            </w:pPr>
            <w:r>
              <w:rPr>
                <w:rFonts w:cs="Calibri" w:cstheme="minorHAnsi" w:ascii="Arial" w:hAnsi="Arial"/>
                <w:iCs/>
                <w:sz w:val="24"/>
                <w:szCs w:val="24"/>
              </w:rPr>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sz w:val="24"/>
                <w:szCs w:val="24"/>
              </w:rPr>
            </w:pPr>
            <w:r>
              <w:rPr>
                <w:rFonts w:cs="Calibri" w:ascii="Arial" w:hAnsi="Arial" w:cstheme="minorHAnsi"/>
                <w:color w:val="auto"/>
                <w:sz w:val="24"/>
                <w:szCs w:val="24"/>
                <w:lang w:val="lt-LT"/>
              </w:rPr>
              <w:t>NETAIKOMA</w:t>
            </w:r>
          </w:p>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10.</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color w:themeColor="text1" w:val="000000"/>
                <w:sz w:val="24"/>
                <w:szCs w:val="24"/>
              </w:rPr>
              <w:t>Pasiūlymo galiojimo užtikrinimas pirkimo dalyviui grąžinamas (arba atsisakoma teisių į jį)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5 (penkias) darbo dienas nuo prašymo gavimo dienos</w:t>
            </w:r>
          </w:p>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sz w:val="24"/>
                <w:szCs w:val="24"/>
              </w:rPr>
            </w:pPr>
            <w:r>
              <w:rPr>
                <w:rFonts w:cs="Calibri" w:ascii="Arial" w:hAnsi="Arial" w:cstheme="minorHAnsi"/>
                <w:color w:val="auto"/>
                <w:sz w:val="24"/>
                <w:szCs w:val="24"/>
                <w:lang w:val="lt-LT"/>
              </w:rPr>
              <w:t>NETAIKOMA</w:t>
            </w:r>
          </w:p>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11.</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Perkančioji organizacija informuoja pirkimo dalyvius apie EBVPD vertinimo rezultatus 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bCs/>
                <w:sz w:val="24"/>
                <w:szCs w:val="24"/>
              </w:rPr>
              <w:t>3 (tris) darbo dienas nuo sprendimo priėmimo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bCs/>
                <w:sz w:val="24"/>
                <w:szCs w:val="24"/>
              </w:rPr>
            </w:pPr>
            <w:r>
              <w:rPr>
                <w:rFonts w:cs="Calibri" w:cstheme="minorHAnsi" w:ascii="Arial" w:hAnsi="Arial"/>
                <w:bCs/>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12.</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 xml:space="preserve">Perkančioji organizacija pirkimo dalyviams praneša apie priimtą sprendimą nustatyti laimėjusį pasiūlymą, </w:t>
            </w:r>
            <w:r>
              <w:rPr>
                <w:rFonts w:cs="Calibri" w:ascii="Arial" w:hAnsi="Arial" w:cstheme="minorHAnsi"/>
                <w:sz w:val="24"/>
                <w:szCs w:val="24"/>
              </w:rPr>
              <w:t>dėl kurio bus sudaroma</w:t>
            </w:r>
            <w:r>
              <w:rPr>
                <w:rFonts w:cs="Calibri" w:ascii="Arial" w:hAnsi="Arial" w:cstheme="minorHAnsi"/>
                <w:bCs/>
                <w:sz w:val="24"/>
                <w:szCs w:val="24"/>
              </w:rPr>
              <w:t xml:space="preserve"> sutartis 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bCs/>
                <w:sz w:val="24"/>
                <w:szCs w:val="24"/>
              </w:rPr>
              <w:t>3 (tris) darbo dienas nuo sprendimo priėmimo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13.</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Perkančioji organizacija, pirkimo dalyviui raštu paprašius, jam pateikia VPĮ 58 straipsnio 2 dalyje nustatytą informaciją 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bCs/>
                <w:sz w:val="24"/>
                <w:szCs w:val="24"/>
              </w:rPr>
              <w:t>15 (penkiolika) dienų nuo pirkimo dalyvio raštu pateikto prašymo gavimo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Tajtip"/>
              <w:shd w:val="clear" w:color="auto" w:fill="FFFFFF"/>
              <w:spacing w:beforeAutospacing="0" w:before="0" w:afterAutospacing="0" w:after="0"/>
              <w:ind w:firstLine="313"/>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14.</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color w:val="000000"/>
                <w:sz w:val="24"/>
                <w:szCs w:val="24"/>
                <w:shd w:fill="FFFFFF" w:val="clear"/>
              </w:rPr>
              <w:t xml:space="preserve">Tiekėjas turi teisę pateikti pretenziją perkančiajai organizacijai, pateikti prašymą ar pareikšti ieškinį teismui </w:t>
            </w:r>
            <w:r>
              <w:rPr>
                <w:rFonts w:cs="Calibri" w:ascii="Arial" w:hAnsi="Arial" w:cstheme="minorHAnsi"/>
                <w:bCs/>
                <w:sz w:val="24"/>
                <w:szCs w:val="24"/>
              </w:rPr>
              <w:t>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 xml:space="preserve">5 (penkias) darbo dienas nuo </w:t>
            </w:r>
            <w:r>
              <w:rPr>
                <w:rFonts w:eastAsia="Arial" w:cs="Calibri" w:ascii="Arial" w:hAnsi="Arial" w:cstheme="minorHAnsi"/>
                <w:sz w:val="24"/>
                <w:szCs w:val="24"/>
              </w:rPr>
              <w:t>perkančiosios organizacijos</w:t>
            </w:r>
            <w:r>
              <w:rPr>
                <w:rFonts w:cs="Calibri" w:ascii="Arial" w:hAnsi="Arial" w:cstheme="minorHAnsi"/>
                <w:sz w:val="24"/>
                <w:szCs w:val="24"/>
              </w:rPr>
              <w:t xml:space="preserve"> pranešimo raštu apie jos priimtą sprendimą išsiuntimo tiekėjams dienos arba nuo paskelbimo apie </w:t>
            </w:r>
            <w:r>
              <w:rPr>
                <w:rFonts w:eastAsia="Arial" w:cs="Calibri" w:ascii="Arial" w:hAnsi="Arial" w:cstheme="minorHAnsi"/>
                <w:sz w:val="24"/>
                <w:szCs w:val="24"/>
              </w:rPr>
              <w:t>perkančiosios organizacijos</w:t>
            </w:r>
            <w:r>
              <w:rPr>
                <w:rFonts w:cs="Calibri" w:ascii="Arial" w:hAnsi="Arial" w:cstheme="minorHAnsi"/>
                <w:sz w:val="24"/>
                <w:szCs w:val="24"/>
              </w:rPr>
              <w:t xml:space="preserve"> priimtus sprendimus dienos, jei VPĮ nenumato reikalavimo raštu informuoti tiekėjus apie </w:t>
            </w:r>
            <w:r>
              <w:rPr>
                <w:rFonts w:eastAsia="Arial" w:cs="Calibri" w:ascii="Arial" w:hAnsi="Arial" w:cstheme="minorHAnsi"/>
                <w:sz w:val="24"/>
                <w:szCs w:val="24"/>
              </w:rPr>
              <w:t xml:space="preserve"> perkančiosios organizacijos</w:t>
            </w:r>
            <w:r>
              <w:rPr>
                <w:rFonts w:cs="Calibri" w:ascii="Arial" w:hAnsi="Arial" w:cstheme="minorHAnsi"/>
                <w:sz w:val="24"/>
                <w:szCs w:val="24"/>
              </w:rPr>
              <w:t xml:space="preserve"> priimtus sprendimus;</w:t>
            </w:r>
          </w:p>
          <w:p>
            <w:pPr>
              <w:pStyle w:val="Normal"/>
              <w:spacing w:lineRule="auto" w:line="240" w:before="0" w:after="0"/>
              <w:jc w:val="both"/>
              <w:rPr>
                <w:rFonts w:ascii="Arial" w:hAnsi="Arial"/>
                <w:sz w:val="24"/>
                <w:szCs w:val="24"/>
              </w:rPr>
            </w:pPr>
            <w:r>
              <w:rPr>
                <w:rFonts w:cs="Calibri" w:ascii="Arial" w:hAnsi="Arial" w:cstheme="minorHAnsi"/>
                <w:sz w:val="24"/>
                <w:szCs w:val="24"/>
              </w:rPr>
              <w:t>15 (penkiolika) dienų nuo pranešimo išsiuntimo tiekėjams dienos, jeigu šis pranešimas nebuvo siunčiamas elektroninėmis priemonėmis.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bCs/>
                <w:sz w:val="24"/>
                <w:szCs w:val="24"/>
              </w:rPr>
            </w:pPr>
            <w:r>
              <w:rPr>
                <w:rFonts w:cs="Calibri" w:cstheme="minorHAnsi" w:ascii="Arial" w:hAnsi="Arial"/>
                <w:bCs/>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15.</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6 (šešias) darbo dienas nuo pretenzijos gavimo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16.</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Jeigu perkančioji organizacija per nustatytą terminą neišnagrinėja jai pateiktos pretenzijos, tiekėjas turi teisę pateikti prašymą ar pareikšti ieškinį teismui per</w:t>
            </w:r>
            <w:r>
              <w:rPr>
                <w:rFonts w:cs="Calibri" w:ascii="Arial" w:hAnsi="Arial" w:cstheme="minorHAnsi"/>
                <w:bCs/>
                <w:sz w:val="24"/>
                <w:szCs w:val="24"/>
              </w:rPr>
              <w:t xml:space="preserve"> (išskyrus ieškinį dėl sutarties pripažinimo negaliojančia)</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per 15 (penkiolika) dienų nuo dienos, kurią perkančioji organizacija turėjo raštu pranešti apie priimtą sprendimą pretenziją pateikusiam tiekėjui,   suinteresuotiems pirkimo dalyviams.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17.</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negali sudaryti sutarties anksčiau kaip po</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bCs/>
                <w:sz w:val="24"/>
                <w:szCs w:val="24"/>
              </w:rPr>
              <w:t>10 (dešimt)  dienų,</w:t>
            </w:r>
            <w:r>
              <w:rPr>
                <w:rFonts w:cs="Calibri" w:ascii="Arial" w:hAnsi="Arial" w:cstheme="minorHAnsi"/>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18.</w:t>
            </w:r>
          </w:p>
        </w:tc>
        <w:tc>
          <w:tcPr>
            <w:tcW w:w="340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 xml:space="preserve">Jeigu </w:t>
            </w:r>
            <w:r>
              <w:rPr>
                <w:rFonts w:cs="Calibri" w:ascii="Arial" w:hAnsi="Arial" w:cstheme="minorHAnsi"/>
                <w:iCs/>
                <w:sz w:val="24"/>
                <w:szCs w:val="24"/>
              </w:rPr>
              <w:t>suinteresuotas dalyvis paprašys perkančiosios organizacijos pateikti laimėjusį pasiūlymą</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bl>
    <w:p>
      <w:pPr>
        <w:pStyle w:val="Normal"/>
        <w:tabs>
          <w:tab w:val="clear" w:pos="1296"/>
          <w:tab w:val="left" w:pos="2977" w:leader="none"/>
        </w:tabs>
        <w:spacing w:lineRule="atLeast" w:line="20" w:before="0" w:after="120"/>
        <w:jc w:val="center"/>
        <w:rPr>
          <w:rFonts w:ascii="Arial" w:hAnsi="Arial" w:eastAsia="Calibri" w:cs="Calibri" w:cstheme="minorHAnsi"/>
          <w:sz w:val="24"/>
          <w:szCs w:val="24"/>
        </w:rPr>
      </w:pPr>
      <w:r>
        <w:rPr>
          <w:rFonts w:eastAsia="Calibri" w:cs="Calibri" w:cstheme="minorHAnsi" w:ascii="Arial" w:hAnsi="Arial"/>
          <w:sz w:val="24"/>
          <w:szCs w:val="24"/>
        </w:rPr>
      </w:r>
    </w:p>
    <w:p>
      <w:pPr>
        <w:pStyle w:val="Normal"/>
        <w:rPr>
          <w:rFonts w:ascii="Arial" w:hAnsi="Arial" w:eastAsia="Calibri" w:cs="Calibri" w:cstheme="minorHAnsi"/>
          <w:sz w:val="24"/>
          <w:szCs w:val="24"/>
        </w:rPr>
      </w:pPr>
      <w:r>
        <w:rPr>
          <w:rFonts w:eastAsia="Calibri" w:cs="Calibri" w:cstheme="minorHAnsi" w:ascii="Arial" w:hAnsi="Arial"/>
          <w:sz w:val="24"/>
          <w:szCs w:val="24"/>
        </w:rPr>
      </w:r>
      <w:r>
        <w:br w:type="page"/>
      </w:r>
    </w:p>
    <w:p>
      <w:pPr>
        <w:pStyle w:val="Heading2"/>
        <w:spacing w:before="0" w:after="0"/>
        <w:ind w:left="5670"/>
        <w:rPr>
          <w:rFonts w:ascii="Arial" w:hAnsi="Arial"/>
          <w:sz w:val="24"/>
          <w:szCs w:val="24"/>
        </w:rPr>
      </w:pPr>
      <w:bookmarkStart w:id="45" w:name="_Toc163461418"/>
      <w:bookmarkStart w:id="46" w:name="_Ref38899023"/>
      <w:bookmarkStart w:id="47" w:name="_Ref38885053"/>
      <w:bookmarkStart w:id="48" w:name="_Ref38541068"/>
      <w:bookmarkStart w:id="49" w:name="_Ref38539939"/>
      <w:r>
        <w:rPr>
          <w:rFonts w:eastAsia="Calibri" w:cs="Calibri" w:ascii="Arial" w:hAnsi="Arial" w:cstheme="minorHAnsi"/>
          <w:color w:val="0070C0"/>
          <w:sz w:val="24"/>
          <w:szCs w:val="24"/>
        </w:rPr>
        <w:t>Pirkimo sąlygų 2 priedas „Techninė specifikacija“</w:t>
      </w:r>
      <w:bookmarkEnd w:id="45"/>
      <w:bookmarkEnd w:id="46"/>
      <w:bookmarkEnd w:id="47"/>
      <w:bookmarkEnd w:id="48"/>
      <w:bookmarkEnd w:id="49"/>
    </w:p>
    <w:p>
      <w:pPr>
        <w:pStyle w:val="Normal"/>
        <w:spacing w:lineRule="auto" w:line="240" w:before="0" w:after="0"/>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uto" w:line="240" w:before="0" w:after="0"/>
        <w:jc w:val="center"/>
        <w:rPr>
          <w:rFonts w:ascii="Arial" w:hAnsi="Arial"/>
          <w:sz w:val="24"/>
          <w:szCs w:val="24"/>
        </w:rPr>
      </w:pPr>
      <w:r>
        <w:rPr>
          <w:rFonts w:ascii="Arial" w:hAnsi="Arial"/>
          <w:b/>
          <w:bCs/>
          <w:color w:val="000000"/>
          <w:sz w:val="24"/>
          <w:szCs w:val="24"/>
          <w:lang w:val="lt-LT"/>
        </w:rPr>
        <w:t>Prisegama atskiru failu</w:t>
      </w:r>
    </w:p>
    <w:p>
      <w:pPr>
        <w:pStyle w:val="Normal"/>
        <w:tabs>
          <w:tab w:val="clear" w:pos="1296"/>
          <w:tab w:val="right" w:pos="8910" w:leader="none"/>
        </w:tabs>
        <w:spacing w:lineRule="auto" w:line="276"/>
        <w:ind w:hanging="0" w:left="90" w:right="0"/>
        <w:rPr>
          <w:rFonts w:ascii="Arial" w:hAnsi="Arial"/>
          <w:sz w:val="24"/>
          <w:szCs w:val="24"/>
          <w:lang w:val="lt-LT"/>
        </w:rPr>
      </w:pPr>
      <w:r>
        <w:rPr>
          <w:rFonts w:ascii="Arial" w:hAnsi="Arial"/>
          <w:sz w:val="24"/>
          <w:szCs w:val="24"/>
          <w:lang w:val="lt-LT"/>
        </w:rPr>
      </w:r>
    </w:p>
    <w:p>
      <w:pPr>
        <w:pStyle w:val="Normal"/>
        <w:tabs>
          <w:tab w:val="clear" w:pos="1296"/>
          <w:tab w:val="right" w:pos="8910" w:leader="none"/>
        </w:tabs>
        <w:spacing w:lineRule="auto" w:line="276"/>
        <w:ind w:hanging="0" w:left="90" w:right="0"/>
        <w:rPr>
          <w:rFonts w:ascii="Arial" w:hAnsi="Arial" w:eastAsia="Calibri" w:cs="Arial Baltic"/>
          <w:color w:val="C9211E"/>
          <w:sz w:val="24"/>
          <w:szCs w:val="24"/>
          <w:shd w:fill="auto" w:val="clear"/>
          <w:lang w:val="lt-LT"/>
        </w:rPr>
      </w:pPr>
      <w:r>
        <w:rPr>
          <w:rFonts w:eastAsia="Calibri" w:cs="Arial Baltic" w:ascii="Arial" w:hAnsi="Arial"/>
          <w:color w:val="C9211E"/>
          <w:sz w:val="24"/>
          <w:szCs w:val="24"/>
          <w:shd w:fill="auto" w:val="clear"/>
          <w:lang w:val="lt-LT"/>
        </w:rPr>
      </w:r>
    </w:p>
    <w:p>
      <w:pPr>
        <w:pStyle w:val="Normal"/>
        <w:widowControl/>
        <w:suppressAutoHyphens w:val="true"/>
        <w:bidi w:val="0"/>
        <w:spacing w:before="0" w:after="0"/>
        <w:ind w:firstLine="567" w:left="0" w:right="0"/>
        <w:jc w:val="center"/>
        <w:textAlignment w:val="baseline"/>
        <w:rPr>
          <w:rFonts w:ascii="Arial" w:hAnsi="Arial"/>
          <w:sz w:val="24"/>
          <w:szCs w:val="24"/>
        </w:rPr>
      </w:pPr>
      <w:r>
        <w:rPr>
          <w:rFonts w:eastAsia="Calibri" w:cs="Arial Baltic" w:ascii="Arial" w:hAnsi="Arial"/>
          <w:bCs/>
          <w:caps/>
          <w:color w:val="000000"/>
          <w:sz w:val="24"/>
          <w:szCs w:val="24"/>
          <w:shd w:fill="auto" w:val="clear"/>
          <w:lang w:val="lt-LT"/>
        </w:rPr>
        <w:t>______________________</w:t>
      </w:r>
      <w:bookmarkStart w:id="50" w:name="_Hlk908878941"/>
      <w:bookmarkEnd w:id="50"/>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Heading2"/>
        <w:ind w:left="5245"/>
        <w:rPr>
          <w:rFonts w:ascii="Arial" w:hAnsi="Arial"/>
          <w:sz w:val="24"/>
          <w:szCs w:val="24"/>
        </w:rPr>
      </w:pPr>
      <w:bookmarkStart w:id="51" w:name="_Toc163461419"/>
      <w:bookmarkStart w:id="52" w:name="_Ref38291496"/>
      <w:bookmarkStart w:id="53" w:name="_Ref38285444"/>
      <w:r>
        <w:rPr>
          <w:rFonts w:eastAsia="Calibri" w:cs="Calibri" w:ascii="Arial" w:hAnsi="Arial" w:cstheme="minorHAnsi"/>
          <w:color w:val="0070C0"/>
          <w:sz w:val="24"/>
          <w:szCs w:val="24"/>
        </w:rPr>
        <w:t>Pirkimo sąlygų 3 priedas „Tiekėjų pašalinimo pagrindai“</w:t>
      </w:r>
      <w:bookmarkEnd w:id="51"/>
      <w:bookmarkEnd w:id="52"/>
      <w:bookmarkEnd w:id="53"/>
    </w:p>
    <w:p>
      <w:pPr>
        <w:pStyle w:val="Normal"/>
        <w:jc w:val="center"/>
        <w:rPr>
          <w:rFonts w:ascii="Arial" w:hAnsi="Arial" w:cs="Calibri" w:cstheme="minorHAnsi"/>
          <w:b/>
          <w:bCs/>
          <w:smallCaps/>
          <w:sz w:val="24"/>
          <w:szCs w:val="24"/>
        </w:rPr>
      </w:pPr>
      <w:r>
        <w:rPr>
          <w:rFonts w:cs="Calibri" w:cstheme="minorHAnsi" w:ascii="Arial" w:hAnsi="Arial"/>
          <w:b/>
          <w:bCs/>
          <w:smallCaps/>
          <w:sz w:val="24"/>
          <w:szCs w:val="24"/>
        </w:rPr>
      </w:r>
    </w:p>
    <w:p>
      <w:pPr>
        <w:pStyle w:val="Subtitle"/>
        <w:jc w:val="center"/>
        <w:rPr>
          <w:rFonts w:ascii="Arial" w:hAnsi="Arial"/>
          <w:sz w:val="24"/>
          <w:szCs w:val="24"/>
        </w:rPr>
      </w:pPr>
      <w:r>
        <w:rPr>
          <w:rFonts w:ascii="Arial" w:hAnsi="Arial"/>
          <w:sz w:val="24"/>
          <w:szCs w:val="24"/>
        </w:rPr>
        <w:t>TIEKĖJŲ PAŠALINIMO PAGRINDAI</w:t>
      </w:r>
    </w:p>
    <w:p>
      <w:pPr>
        <w:pStyle w:val="NormalWeb"/>
        <w:spacing w:lineRule="auto" w:line="240" w:beforeAutospacing="0" w:before="0" w:afterAutospacing="0" w:after="0"/>
        <w:ind w:firstLine="567"/>
        <w:jc w:val="both"/>
        <w:rPr>
          <w:rFonts w:ascii="Arial" w:hAnsi="Arial"/>
          <w:sz w:val="24"/>
          <w:szCs w:val="24"/>
        </w:rPr>
      </w:pPr>
      <w:r>
        <w:rPr>
          <w:rFonts w:cs="Calibri" w:ascii="Arial" w:hAnsi="Arial"/>
          <w:sz w:val="24"/>
          <w:szCs w:val="24"/>
        </w:rPr>
        <w:t xml:space="preserve">1. Su </w:t>
      </w:r>
      <w:r>
        <w:rPr>
          <w:rFonts w:cs="Calibri" w:ascii="Arial" w:hAnsi="Arial"/>
          <w:color w:val="000000"/>
          <w:sz w:val="24"/>
          <w:szCs w:val="24"/>
        </w:rPr>
        <w:t>pasiūlymu</w:t>
      </w:r>
      <w:r>
        <w:rPr>
          <w:rFonts w:cs="Calibri" w:ascii="Arial" w:hAnsi="Arial"/>
          <w:color w:val="00B050"/>
          <w:sz w:val="24"/>
          <w:szCs w:val="24"/>
        </w:rPr>
        <w:t xml:space="preserve"> </w:t>
      </w:r>
      <w:r>
        <w:rPr>
          <w:rFonts w:cs="Calibri" w:ascii="Arial" w:hAnsi="Arial"/>
          <w:sz w:val="24"/>
          <w:szCs w:val="24"/>
        </w:rPr>
        <w:t xml:space="preserve">teikiamas tik EBVPD. Perkančioji organizacija su </w:t>
      </w:r>
      <w:r>
        <w:rPr>
          <w:rFonts w:cs="Calibri" w:ascii="Arial" w:hAnsi="Arial"/>
          <w:color w:val="000000"/>
          <w:sz w:val="24"/>
          <w:szCs w:val="24"/>
        </w:rPr>
        <w:t>pasiū</w:t>
      </w:r>
      <w:r>
        <w:rPr>
          <w:rFonts w:cs="Calibri" w:ascii="Arial" w:hAnsi="Arial"/>
          <w:color w:val="000000"/>
          <w:sz w:val="24"/>
          <w:szCs w:val="24"/>
        </w:rPr>
        <w:t>l</w:t>
      </w:r>
      <w:r>
        <w:rPr>
          <w:rFonts w:cs="Calibri" w:ascii="Arial" w:hAnsi="Arial"/>
          <w:color w:val="000000"/>
          <w:sz w:val="24"/>
          <w:szCs w:val="24"/>
        </w:rPr>
        <w:t>ymu</w:t>
      </w:r>
      <w:r>
        <w:rPr>
          <w:rFonts w:cs="Calibri" w:ascii="Arial" w:hAnsi="Arial"/>
          <w:sz w:val="24"/>
          <w:szCs w:val="24"/>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Autospacing="0" w:before="0" w:afterAutospacing="0" w:after="0"/>
        <w:ind w:firstLine="567"/>
        <w:jc w:val="both"/>
        <w:rPr>
          <w:rFonts w:ascii="Arial" w:hAnsi="Arial"/>
          <w:sz w:val="24"/>
          <w:szCs w:val="24"/>
        </w:rPr>
      </w:pPr>
      <w:r>
        <w:rPr>
          <w:rFonts w:cs="Calibri" w:ascii="Arial" w:hAnsi="Arial"/>
          <w:sz w:val="24"/>
          <w:szCs w:val="24"/>
        </w:rPr>
        <w:t>2. Pašalinimo pagrindai taikomi tiekėjui (kai pasiūlymą teikia ūkio subjektų grupė – visiems tos grupės nariams) ir ūkio subjektams, kurių pajėgumais tiekėjas remiasi (išskyrus kvazisubtiekėjus). Pašalinimo pagrindai netaikomi subtiekėjams, subteikėjams ir subrangovams, kurių pajėgumais tiekėjas nesiremia.</w:t>
      </w:r>
    </w:p>
    <w:p>
      <w:pPr>
        <w:pStyle w:val="NormalWeb"/>
        <w:spacing w:lineRule="auto" w:line="240" w:beforeAutospacing="0" w:before="0" w:afterAutospacing="0" w:after="0"/>
        <w:ind w:firstLine="624"/>
        <w:jc w:val="both"/>
        <w:rPr>
          <w:rFonts w:ascii="Arial" w:hAnsi="Arial"/>
          <w:sz w:val="24"/>
          <w:szCs w:val="24"/>
        </w:rPr>
      </w:pPr>
      <w:r>
        <w:rPr>
          <w:rFonts w:cs="Calibri" w:ascii="Arial" w:hAnsi="Arial"/>
          <w:color w:val="000000"/>
          <w:sz w:val="24"/>
          <w:szCs w:val="24"/>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pPr>
        <w:pStyle w:val="NormalWeb"/>
        <w:spacing w:lineRule="auto" w:line="240" w:beforeAutospacing="0" w:before="0" w:afterAutospacing="0" w:after="0"/>
        <w:ind w:firstLine="624"/>
        <w:jc w:val="both"/>
        <w:rPr>
          <w:rFonts w:ascii="Arial" w:hAnsi="Arial"/>
          <w:sz w:val="24"/>
          <w:szCs w:val="24"/>
        </w:rPr>
      </w:pPr>
      <w:r>
        <w:rPr>
          <w:rFonts w:cs="Calibri" w:ascii="Arial" w:hAnsi="Arial"/>
          <w:color w:val="000000"/>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Autospacing="0" w:before="0" w:afterAutospacing="0" w:after="0"/>
        <w:ind w:firstLine="624"/>
        <w:jc w:val="both"/>
        <w:rPr/>
      </w:pPr>
      <w:r>
        <w:rPr>
          <w:rFonts w:cs="Calibri" w:ascii="Arial" w:hAnsi="Arial"/>
          <w:color w:val="000000"/>
          <w:sz w:val="24"/>
          <w:szCs w:val="24"/>
        </w:rPr>
        <w:t xml:space="preserve">5. </w:t>
      </w:r>
      <w:r>
        <w:rPr>
          <w:rFonts w:eastAsia="Verdana" w:cs="Verdana" w:ascii="Arial" w:hAnsi="Arial"/>
          <w:color w:val="000000"/>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cs="Calibri" w:ascii="Arial" w:hAnsi="Arial"/>
          <w:color w:val="000000"/>
          <w:sz w:val="24"/>
          <w:szCs w:val="24"/>
        </w:rPr>
        <w:t xml:space="preserve">mentai, kuriuos turi pateikti Lietuvos Respublikoje registruoti tiekėjai. Dėl dokumentų, kuriuos turi pateikti užsienio šalių tiekėjai, informaciją Perkančioji organizacija pasitikrina „e-Certis“, adresu </w:t>
      </w:r>
      <w:hyperlink r:id="rId8">
        <w:r>
          <w:rPr>
            <w:rStyle w:val="Hyperlink"/>
            <w:rFonts w:eastAsia="Calibri" w:cs="Calibri" w:ascii="Arial" w:hAnsi="Arial"/>
            <w:sz w:val="24"/>
            <w:szCs w:val="24"/>
          </w:rPr>
          <w:t>https://ec.europa.eu/tools/ecertis/</w:t>
        </w:r>
      </w:hyperlink>
      <w:r>
        <w:rPr>
          <w:rFonts w:cs="Calibri" w:ascii="Arial" w:hAnsi="Arial"/>
          <w:color w:val="000000"/>
          <w:sz w:val="24"/>
          <w:szCs w:val="24"/>
        </w:rPr>
        <w:t xml:space="preserve">. </w:t>
      </w:r>
    </w:p>
    <w:p>
      <w:pPr>
        <w:pStyle w:val="NormalWeb"/>
        <w:spacing w:lineRule="auto" w:line="240" w:beforeAutospacing="0" w:before="0" w:afterAutospacing="0" w:after="0"/>
        <w:ind w:firstLine="624"/>
        <w:jc w:val="both"/>
        <w:rPr>
          <w:rFonts w:ascii="Arial" w:hAnsi="Arial"/>
          <w:sz w:val="24"/>
          <w:szCs w:val="24"/>
        </w:rPr>
      </w:pPr>
      <w:r>
        <w:rPr>
          <w:rFonts w:cs="Calibri" w:ascii="Arial" w:hAnsi="Arial"/>
          <w:color w:val="000000"/>
          <w:sz w:val="24"/>
          <w:szCs w:val="24"/>
        </w:rPr>
        <w:t>6. 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pPr>
        <w:sectPr>
          <w:headerReference w:type="even" r:id="rId9"/>
          <w:headerReference w:type="default" r:id="rId10"/>
          <w:headerReference w:type="first" r:id="rId11"/>
          <w:footerReference w:type="even" r:id="rId12"/>
          <w:footerReference w:type="default" r:id="rId13"/>
          <w:footerReference w:type="first" r:id="rId14"/>
          <w:type w:val="nextPage"/>
          <w:pgSz w:w="12240" w:h="15840"/>
          <w:pgMar w:left="1701" w:right="567" w:gutter="0" w:header="720" w:top="1134" w:footer="720" w:bottom="1134"/>
          <w:pgNumType w:start="22" w:fmt="decimal"/>
          <w:formProt w:val="false"/>
          <w:titlePg/>
          <w:textDirection w:val="lrTb"/>
          <w:docGrid w:type="default" w:linePitch="360" w:charSpace="5734"/>
        </w:sectPr>
      </w:pPr>
    </w:p>
    <w:p>
      <w:pPr>
        <w:pStyle w:val="BodyText"/>
        <w:spacing w:lineRule="atLeast" w:line="360" w:before="0" w:after="0"/>
        <w:ind w:firstLine="567" w:left="0" w:right="0"/>
        <w:rPr>
          <w:rFonts w:ascii="Arial" w:hAnsi="Arial"/>
          <w:sz w:val="24"/>
          <w:szCs w:val="24"/>
        </w:rPr>
      </w:pPr>
      <w:bookmarkStart w:id="54" w:name="part_f03ae08adb9a44b69029e06b2b42303b"/>
      <w:bookmarkEnd w:id="54"/>
      <w:r>
        <w:rPr>
          <w:rFonts w:ascii="Arial" w:hAnsi="Arial"/>
          <w:sz w:val="24"/>
          <w:szCs w:val="24"/>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pPr>
        <w:sectPr>
          <w:type w:val="continuous"/>
          <w:pgSz w:w="12240" w:h="15840"/>
          <w:pgMar w:left="1701" w:right="567" w:gutter="0" w:header="720" w:top="1134" w:footer="720" w:bottom="1134"/>
          <w:formProt w:val="false"/>
          <w:titlePg/>
          <w:textDirection w:val="lrTb"/>
          <w:docGrid w:type="default" w:linePitch="360" w:charSpace="5734"/>
        </w:sectPr>
      </w:pPr>
    </w:p>
    <w:p>
      <w:pPr>
        <w:pStyle w:val="BodyText"/>
        <w:spacing w:lineRule="atLeast" w:line="360" w:before="0" w:after="0"/>
        <w:ind w:firstLine="567" w:left="0" w:right="0"/>
        <w:rPr>
          <w:rFonts w:ascii="Arial" w:hAnsi="Arial"/>
          <w:sz w:val="24"/>
          <w:szCs w:val="24"/>
        </w:rPr>
      </w:pPr>
      <w:bookmarkStart w:id="55" w:name="part_bb8a917dde7f403e901b04d17b227f79"/>
      <w:bookmarkEnd w:id="55"/>
      <w:r>
        <w:rPr>
          <w:rFonts w:ascii="Arial" w:hAnsi="Arial"/>
          <w:sz w:val="24"/>
          <w:szCs w:val="24"/>
        </w:rPr>
        <w:t>2) šiuos dokumentus jau turi iš ankstesnių pirkimo procedūrų.</w:t>
      </w:r>
    </w:p>
    <w:p>
      <w:pPr>
        <w:pStyle w:val="BodyText"/>
        <w:spacing w:lineRule="atLeast" w:line="360" w:before="0" w:after="0"/>
        <w:ind w:firstLine="567" w:left="0" w:right="0"/>
        <w:rPr>
          <w:rFonts w:ascii="Arial" w:hAnsi="Arial"/>
          <w:sz w:val="24"/>
          <w:szCs w:val="24"/>
        </w:rPr>
      </w:pPr>
      <w:r>
        <w:rPr>
          <w:rFonts w:ascii="Arial" w:hAnsi="Arial"/>
          <w:sz w:val="24"/>
          <w:szCs w:val="24"/>
        </w:rPr>
        <w:t xml:space="preserve">7. Jeigu tiekėjas negali pateikti  </w:t>
      </w:r>
      <w:r>
        <w:rPr>
          <w:rFonts w:ascii="Arial" w:hAnsi="Arial"/>
          <w:b w:val="false"/>
          <w:i w:val="false"/>
          <w:sz w:val="24"/>
          <w:szCs w:val="24"/>
        </w:rPr>
        <w:t xml:space="preserve">VPĮ </w:t>
      </w:r>
      <w:r>
        <w:rPr>
          <w:rFonts w:ascii="Arial" w:hAnsi="Arial"/>
          <w:sz w:val="24"/>
          <w:szCs w:val="24"/>
        </w:rPr>
        <w:t>50 str. 2 dalyje nurodytų dokumentų, nes valstybėje narėje ar atitinkamoje šalyje tokie dokumentai neišduodami arba toje šalyje išduodami dokumentai neapima visų VPĮ 46 straipsnio 1 ir 3 dalyse ir 6 dalies 2 punkte keliamų klausimų, jie gali būti pakeisti:</w:t>
      </w:r>
    </w:p>
    <w:p>
      <w:pPr>
        <w:sectPr>
          <w:type w:val="continuous"/>
          <w:pgSz w:w="12240" w:h="15840"/>
          <w:pgMar w:left="1701" w:right="567" w:gutter="0" w:header="720" w:top="1134" w:footer="720" w:bottom="1134"/>
          <w:formProt w:val="false"/>
          <w:titlePg/>
          <w:textDirection w:val="lrTb"/>
          <w:docGrid w:type="default" w:linePitch="360" w:charSpace="5734"/>
        </w:sectPr>
      </w:pPr>
    </w:p>
    <w:p>
      <w:pPr>
        <w:pStyle w:val="BodyText"/>
        <w:spacing w:lineRule="atLeast" w:line="360" w:before="0" w:after="0"/>
        <w:ind w:firstLine="567" w:left="0" w:right="0"/>
        <w:rPr>
          <w:rFonts w:ascii="Arial" w:hAnsi="Arial"/>
          <w:sz w:val="24"/>
          <w:szCs w:val="24"/>
        </w:rPr>
      </w:pPr>
      <w:bookmarkStart w:id="56" w:name="part_62e450f091c6405e86a17da51a6effaa"/>
      <w:bookmarkEnd w:id="56"/>
      <w:r>
        <w:rPr>
          <w:rFonts w:ascii="Arial" w:hAnsi="Arial"/>
          <w:sz w:val="24"/>
          <w:szCs w:val="24"/>
        </w:rPr>
        <w:t>1) priesaikos deklaracija;</w:t>
      </w:r>
    </w:p>
    <w:p>
      <w:pPr>
        <w:sectPr>
          <w:type w:val="continuous"/>
          <w:pgSz w:w="12240" w:h="15840"/>
          <w:pgMar w:left="1701" w:right="567" w:gutter="0" w:header="720" w:top="1134" w:footer="720" w:bottom="1134"/>
          <w:formProt w:val="false"/>
          <w:titlePg/>
          <w:textDirection w:val="lrTb"/>
          <w:docGrid w:type="default" w:linePitch="360" w:charSpace="5734"/>
        </w:sectPr>
      </w:pPr>
    </w:p>
    <w:p>
      <w:pPr>
        <w:pStyle w:val="BodyText"/>
        <w:spacing w:lineRule="atLeast" w:line="360" w:before="0" w:after="0"/>
        <w:ind w:firstLine="567" w:left="0" w:right="0"/>
        <w:rPr>
          <w:rFonts w:ascii="Arial" w:hAnsi="Arial"/>
          <w:sz w:val="24"/>
          <w:szCs w:val="24"/>
        </w:rPr>
      </w:pPr>
      <w:bookmarkStart w:id="57" w:name="part_f581d955d99e47bf9efffe3047bda9be"/>
      <w:bookmarkEnd w:id="57"/>
      <w:r>
        <w:rPr>
          <w:rFonts w:ascii="Arial" w:hAnsi="Arial"/>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BodyText"/>
        <w:spacing w:lineRule="atLeast" w:line="360" w:before="0" w:after="0"/>
        <w:ind w:firstLine="567" w:left="0" w:right="0"/>
        <w:rPr>
          <w:rFonts w:ascii="Arial" w:hAnsi="Arial" w:cs="Calibri"/>
          <w:color w:val="000000"/>
          <w:sz w:val="24"/>
          <w:szCs w:val="24"/>
        </w:rPr>
      </w:pPr>
      <w:r>
        <w:rPr>
          <w:rFonts w:cs="Calibri" w:ascii="Arial" w:hAnsi="Arial"/>
          <w:color w:val="000000"/>
          <w:sz w:val="24"/>
          <w:szCs w:val="24"/>
        </w:rPr>
      </w:r>
    </w:p>
    <w:tbl>
      <w:tblPr>
        <w:tblW w:w="10144" w:type="dxa"/>
        <w:jc w:val="left"/>
        <w:tblInd w:w="113" w:type="dxa"/>
        <w:tblLayout w:type="fixed"/>
        <w:tblCellMar>
          <w:top w:w="0" w:type="dxa"/>
          <w:left w:w="108" w:type="dxa"/>
          <w:bottom w:w="0" w:type="dxa"/>
          <w:right w:w="108" w:type="dxa"/>
        </w:tblCellMar>
        <w:tblLook w:val="04a0"/>
      </w:tblPr>
      <w:tblGrid>
        <w:gridCol w:w="531"/>
        <w:gridCol w:w="4281"/>
        <w:gridCol w:w="1580"/>
        <w:gridCol w:w="3751"/>
      </w:tblGrid>
      <w:tr>
        <w:trPr/>
        <w:tc>
          <w:tcPr>
            <w:tcW w:w="531"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Arial" w:hAnsi="Arial"/>
                <w:sz w:val="24"/>
                <w:szCs w:val="24"/>
              </w:rPr>
            </w:pPr>
            <w:r>
              <w:rPr>
                <w:rFonts w:cs="Calibri" w:ascii="Arial" w:hAnsi="Arial" w:cstheme="minorHAnsi"/>
                <w:b/>
                <w:bCs/>
                <w:sz w:val="24"/>
                <w:szCs w:val="24"/>
              </w:rPr>
              <w:t>Eil. Nr.</w:t>
            </w:r>
          </w:p>
        </w:tc>
        <w:tc>
          <w:tcPr>
            <w:tcW w:w="4281"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sz w:val="24"/>
                <w:szCs w:val="24"/>
              </w:rPr>
            </w:pPr>
            <w:r>
              <w:rPr>
                <w:rFonts w:cs="Calibri" w:ascii="Arial" w:hAnsi="Arial" w:cstheme="minorHAnsi"/>
                <w:b/>
                <w:sz w:val="24"/>
                <w:szCs w:val="24"/>
              </w:rPr>
              <w:t>Tiekėjo pašalinimo pagrindai</w:t>
            </w:r>
          </w:p>
        </w:tc>
        <w:tc>
          <w:tcPr>
            <w:tcW w:w="158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sz w:val="24"/>
                <w:szCs w:val="24"/>
              </w:rPr>
            </w:pPr>
            <w:r>
              <w:rPr>
                <w:rFonts w:eastAsia="Yu Mincho" w:cs="Calibri" w:ascii="Arial" w:hAnsi="Arial" w:cstheme="minorHAnsi"/>
                <w:b/>
                <w:bCs/>
                <w:sz w:val="24"/>
                <w:szCs w:val="24"/>
              </w:rPr>
              <w:t>VPĮ straipsnis,  dalis, punktas bei EBVPD formos dalis pildymui</w:t>
            </w:r>
          </w:p>
        </w:tc>
        <w:tc>
          <w:tcPr>
            <w:tcW w:w="3751"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sz w:val="24"/>
                <w:szCs w:val="24"/>
              </w:rPr>
            </w:pPr>
            <w:r>
              <w:rPr>
                <w:rFonts w:cs="Calibri" w:ascii="Arial" w:hAnsi="Arial" w:cstheme="minorHAnsi"/>
                <w:b/>
                <w:sz w:val="24"/>
                <w:szCs w:val="24"/>
              </w:rPr>
              <w:t>Pašalinimo pagrindų nebuvimą įrodantys dokumentai</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Tiekėjas arba jo atsakingas asmuo, nurodytas VPĮ 46 straipsnio 2 dalies 2 punkte, nuteistas už šią nusikalstamą veiką:</w:t>
            </w:r>
          </w:p>
          <w:p>
            <w:pPr>
              <w:pStyle w:val="NoSpacing"/>
              <w:jc w:val="both"/>
              <w:rPr>
                <w:rFonts w:ascii="Arial" w:hAnsi="Arial"/>
                <w:sz w:val="24"/>
                <w:szCs w:val="24"/>
              </w:rPr>
            </w:pPr>
            <w:r>
              <w:rPr>
                <w:rFonts w:cs="Calibri" w:ascii="Arial" w:hAnsi="Arial" w:cstheme="minorHAnsi"/>
                <w:bCs/>
                <w:sz w:val="24"/>
                <w:szCs w:val="24"/>
                <w:lang w:eastAsia="en-US"/>
              </w:rPr>
              <w:t>1) dalyvavimą nusikalstamame susivienijime, jo organizavimą ar vadovavimą jam;</w:t>
            </w:r>
          </w:p>
          <w:p>
            <w:pPr>
              <w:pStyle w:val="NoSpacing"/>
              <w:jc w:val="both"/>
              <w:rPr>
                <w:rFonts w:ascii="Arial" w:hAnsi="Arial"/>
                <w:sz w:val="24"/>
                <w:szCs w:val="24"/>
              </w:rPr>
            </w:pPr>
            <w:r>
              <w:rPr>
                <w:rFonts w:cs="Calibri" w:ascii="Arial" w:hAnsi="Arial" w:cstheme="minorHAnsi"/>
                <w:bCs/>
                <w:sz w:val="24"/>
                <w:szCs w:val="24"/>
                <w:lang w:eastAsia="en-US"/>
              </w:rPr>
              <w:t>2) kyšininkavimą, prekybą poveikiu, papirkimą;</w:t>
            </w:r>
          </w:p>
          <w:p>
            <w:pPr>
              <w:pStyle w:val="NoSpacing"/>
              <w:jc w:val="both"/>
              <w:rPr>
                <w:rFonts w:ascii="Arial" w:hAnsi="Arial"/>
                <w:sz w:val="24"/>
                <w:szCs w:val="24"/>
              </w:rPr>
            </w:pPr>
            <w:r>
              <w:rPr>
                <w:rFonts w:cs="Calibri" w:ascii="Arial" w:hAnsi="Arial"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sz w:val="24"/>
                <w:szCs w:val="24"/>
              </w:rPr>
            </w:pPr>
            <w:r>
              <w:rPr>
                <w:rFonts w:cs="Calibri" w:ascii="Arial" w:hAnsi="Arial" w:cstheme="minorHAnsi"/>
                <w:bCs/>
                <w:sz w:val="24"/>
                <w:szCs w:val="24"/>
                <w:lang w:eastAsia="en-US"/>
              </w:rPr>
              <w:t>4) nusikalstamą bankrotą;</w:t>
            </w:r>
          </w:p>
          <w:p>
            <w:pPr>
              <w:pStyle w:val="NoSpacing"/>
              <w:jc w:val="both"/>
              <w:rPr>
                <w:rFonts w:ascii="Arial" w:hAnsi="Arial"/>
                <w:sz w:val="24"/>
                <w:szCs w:val="24"/>
              </w:rPr>
            </w:pPr>
            <w:r>
              <w:rPr>
                <w:rFonts w:cs="Calibri" w:ascii="Arial" w:hAnsi="Arial" w:cstheme="minorHAnsi"/>
                <w:bCs/>
                <w:sz w:val="24"/>
                <w:szCs w:val="24"/>
                <w:lang w:eastAsia="en-US"/>
              </w:rPr>
              <w:t>5) teroristinį ir su teroristine veikla susijusį nusikaltimą;</w:t>
            </w:r>
          </w:p>
          <w:p>
            <w:pPr>
              <w:pStyle w:val="NoSpacing"/>
              <w:jc w:val="both"/>
              <w:rPr>
                <w:rFonts w:ascii="Arial" w:hAnsi="Arial"/>
                <w:sz w:val="24"/>
                <w:szCs w:val="24"/>
              </w:rPr>
            </w:pPr>
            <w:r>
              <w:rPr>
                <w:rFonts w:cs="Calibri" w:ascii="Arial" w:hAnsi="Arial" w:cstheme="minorHAnsi"/>
                <w:bCs/>
                <w:sz w:val="24"/>
                <w:szCs w:val="24"/>
                <w:lang w:eastAsia="en-US"/>
              </w:rPr>
              <w:t>6) nusikalstamu būdu gauto turto legalizavimą;</w:t>
            </w:r>
          </w:p>
          <w:p>
            <w:pPr>
              <w:pStyle w:val="NoSpacing"/>
              <w:jc w:val="both"/>
              <w:rPr>
                <w:rFonts w:ascii="Arial" w:hAnsi="Arial"/>
                <w:sz w:val="24"/>
                <w:szCs w:val="24"/>
              </w:rPr>
            </w:pPr>
            <w:r>
              <w:rPr>
                <w:rFonts w:cs="Calibri" w:ascii="Arial" w:hAnsi="Arial" w:cstheme="minorHAnsi"/>
                <w:bCs/>
                <w:sz w:val="24"/>
                <w:szCs w:val="24"/>
                <w:lang w:eastAsia="en-US"/>
              </w:rPr>
              <w:t>7) prekybą žmonėmis, vaiko pirkimą arba pardavimą;</w:t>
            </w:r>
          </w:p>
          <w:p>
            <w:pPr>
              <w:pStyle w:val="NoSpacing"/>
              <w:jc w:val="both"/>
              <w:rPr>
                <w:rFonts w:ascii="Arial" w:hAnsi="Arial"/>
                <w:sz w:val="24"/>
                <w:szCs w:val="24"/>
              </w:rPr>
            </w:pPr>
            <w:r>
              <w:rPr>
                <w:rFonts w:cs="Calibri" w:ascii="Arial" w:hAnsi="Arial"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Calibri" w:cstheme="minorHAnsi"/>
                <w:b/>
                <w:bCs/>
                <w:sz w:val="24"/>
                <w:szCs w:val="24"/>
                <w:lang w:eastAsia="en-US"/>
              </w:rPr>
            </w:pPr>
            <w:r>
              <w:rPr>
                <w:rFonts w:cs="Calibri" w:cstheme="minorHAnsi" w:ascii="Arial" w:hAnsi="Arial"/>
                <w:b/>
                <w:bCs/>
                <w:sz w:val="24"/>
                <w:szCs w:val="24"/>
                <w:lang w:eastAsia="en-US"/>
              </w:rPr>
            </w:r>
          </w:p>
          <w:p>
            <w:pPr>
              <w:pStyle w:val="NoSpacing"/>
              <w:jc w:val="both"/>
              <w:rPr>
                <w:rFonts w:ascii="Arial" w:hAnsi="Arial"/>
                <w:sz w:val="24"/>
                <w:szCs w:val="24"/>
              </w:rPr>
            </w:pPr>
            <w:r>
              <w:rPr>
                <w:rFonts w:cs="Calibri" w:ascii="Arial" w:hAnsi="Arial" w:cstheme="minorHAnsi"/>
                <w:bCs/>
                <w:sz w:val="24"/>
                <w:szCs w:val="24"/>
                <w:lang w:eastAsia="en-US"/>
              </w:rPr>
              <w:t>Laikoma, kad tiekėjas arba jo atsakingas asmuo nuteistas už aukščiau nurodytą nusikalstamą veiką, kai dėl:</w:t>
            </w:r>
          </w:p>
          <w:p>
            <w:pPr>
              <w:pStyle w:val="NoSpacing"/>
              <w:jc w:val="both"/>
              <w:rPr>
                <w:rFonts w:ascii="Arial" w:hAnsi="Arial"/>
                <w:sz w:val="24"/>
                <w:szCs w:val="24"/>
              </w:rPr>
            </w:pPr>
            <w:r>
              <w:rPr>
                <w:rFonts w:cs="Calibri" w:ascii="Arial" w:hAnsi="Arial" w:cstheme="minorHAnsi"/>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sz w:val="24"/>
                <w:szCs w:val="24"/>
              </w:rPr>
            </w:pPr>
            <w:r>
              <w:rPr>
                <w:rFonts w:cs="Calibri" w:ascii="Arial" w:hAnsi="Arial" w:cstheme="minorHAnsi"/>
                <w:sz w:val="24"/>
                <w:szCs w:val="24"/>
                <w:lang w:eastAsia="en-US"/>
              </w:rPr>
              <w:t xml:space="preserve">2) tiekėjo, kuris yra juridinis asmuo, kita organizacija ar jos </w:t>
            </w:r>
            <w:r>
              <w:rPr>
                <w:rFonts w:cs="Calibri" w:ascii="Arial" w:hAnsi="Arial" w:cstheme="minorHAnsi"/>
                <w:bCs/>
                <w:sz w:val="24"/>
                <w:szCs w:val="24"/>
                <w:lang w:eastAsia="en-US"/>
              </w:rPr>
              <w:t>struktūrinis</w:t>
            </w:r>
            <w:r>
              <w:rPr>
                <w:rFonts w:cs="Calibri" w:ascii="Arial" w:hAnsi="Arial" w:cstheme="minorHAnsi"/>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sz w:val="24"/>
                <w:szCs w:val="24"/>
              </w:rPr>
            </w:pPr>
            <w:r>
              <w:rPr>
                <w:rFonts w:cs="Calibri" w:ascii="Arial" w:hAnsi="Arial" w:cstheme="minorHAnsi"/>
                <w:bCs/>
                <w:sz w:val="24"/>
                <w:szCs w:val="24"/>
                <w:lang w:eastAsia="en-US"/>
              </w:rPr>
              <w:t xml:space="preserve">3) tiekėjo, kuris yra juridinis asmuo, kita organizacija ar jos </w:t>
            </w:r>
            <w:r>
              <w:rPr>
                <w:rFonts w:cs="Calibri" w:ascii="Arial" w:hAnsi="Arial" w:cstheme="minorHAnsi"/>
                <w:sz w:val="24"/>
                <w:szCs w:val="24"/>
                <w:lang w:eastAsia="en-US"/>
              </w:rPr>
              <w:t>struktūrinis</w:t>
            </w:r>
            <w:r>
              <w:rPr>
                <w:rFonts w:cs="Calibri" w:ascii="Arial" w:hAnsi="Arial"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lang w:eastAsia="en-US"/>
              </w:rPr>
              <w:t>VPĮ 46 straipsnio 1 dalis</w:t>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p>
            <w:pPr>
              <w:pStyle w:val="NoSpacing"/>
              <w:jc w:val="both"/>
              <w:rPr>
                <w:rFonts w:ascii="Arial" w:hAnsi="Arial"/>
                <w:sz w:val="24"/>
                <w:szCs w:val="24"/>
              </w:rPr>
            </w:pPr>
            <w:r>
              <w:rPr>
                <w:rFonts w:eastAsia="Yu Mincho" w:cs="Calibri" w:ascii="Arial" w:hAnsi="Arial" w:cstheme="minorHAnsi"/>
                <w:sz w:val="24"/>
                <w:szCs w:val="24"/>
                <w:lang w:eastAsia="en-US"/>
              </w:rPr>
              <w:t>EBVPD III dalies A1-A6 punktai</w:t>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p>
            <w:pPr>
              <w:pStyle w:val="NoSpacing"/>
              <w:jc w:val="both"/>
              <w:rPr>
                <w:rFonts w:ascii="Arial" w:hAnsi="Arial"/>
                <w:sz w:val="24"/>
                <w:szCs w:val="24"/>
              </w:rPr>
            </w:pPr>
            <w:r>
              <w:rPr>
                <w:rFonts w:eastAsia="Yu Mincho" w:cs="Calibri" w:ascii="Arial" w:hAnsi="Arial" w:cstheme="minorHAnsi"/>
                <w:sz w:val="24"/>
                <w:szCs w:val="24"/>
                <w:lang w:eastAsia="en-US"/>
              </w:rPr>
              <w:t>EBVPD III dalies D1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reikalaujama:</w:t>
            </w:r>
          </w:p>
          <w:p>
            <w:pPr>
              <w:pStyle w:val="NoSpacing"/>
              <w:numPr>
                <w:ilvl w:val="0"/>
                <w:numId w:val="5"/>
              </w:numPr>
              <w:ind w:hanging="360" w:left="314"/>
              <w:jc w:val="both"/>
              <w:rPr>
                <w:rFonts w:ascii="Arial" w:hAnsi="Arial"/>
                <w:sz w:val="24"/>
                <w:szCs w:val="24"/>
              </w:rPr>
            </w:pPr>
            <w:r>
              <w:rPr>
                <w:rFonts w:cs="Calibri" w:ascii="Arial" w:hAnsi="Arial" w:cstheme="minorHAnsi"/>
                <w:sz w:val="24"/>
                <w:szCs w:val="24"/>
              </w:rPr>
              <w:t>išrašo iš teismo sprendimo arba</w:t>
            </w:r>
          </w:p>
          <w:p>
            <w:pPr>
              <w:pStyle w:val="NoSpacing"/>
              <w:numPr>
                <w:ilvl w:val="0"/>
                <w:numId w:val="5"/>
              </w:numPr>
              <w:ind w:hanging="360" w:left="314"/>
              <w:jc w:val="both"/>
              <w:rPr>
                <w:rFonts w:ascii="Arial" w:hAnsi="Arial"/>
                <w:sz w:val="24"/>
                <w:szCs w:val="24"/>
              </w:rPr>
            </w:pPr>
            <w:r>
              <w:rPr>
                <w:rFonts w:cs="Calibri" w:ascii="Arial" w:hAnsi="Arial" w:cstheme="minorHAnsi"/>
                <w:sz w:val="24"/>
                <w:szCs w:val="24"/>
              </w:rPr>
              <w:t>Informatikos ir ryšių departamento prie Vidaus reikalų ministerijos pažymos, arba</w:t>
            </w:r>
          </w:p>
          <w:p>
            <w:pPr>
              <w:pStyle w:val="NoSpacing"/>
              <w:numPr>
                <w:ilvl w:val="0"/>
                <w:numId w:val="5"/>
              </w:numPr>
              <w:ind w:hanging="360" w:left="314"/>
              <w:jc w:val="both"/>
              <w:rPr>
                <w:rFonts w:ascii="Arial" w:hAnsi="Arial"/>
                <w:sz w:val="24"/>
                <w:szCs w:val="24"/>
              </w:rPr>
            </w:pPr>
            <w:r>
              <w:rPr>
                <w:rFonts w:cs="Calibri" w:ascii="Arial" w:hAnsi="Arial" w:cstheme="minorHAnsi"/>
                <w:sz w:val="24"/>
                <w:szCs w:val="24"/>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Calibri" w:cstheme="minorHAnsi"/>
                <w:sz w:val="24"/>
                <w:szCs w:val="24"/>
                <w:lang w:eastAsia="en-US"/>
              </w:rPr>
            </w:pPr>
            <w:r>
              <w:rPr>
                <w:rFonts w:cs="Calibri" w:cstheme="minorHAnsi" w:ascii="Arial" w:hAnsi="Arial"/>
                <w:sz w:val="24"/>
                <w:szCs w:val="24"/>
                <w:lang w:eastAsia="en-US"/>
              </w:rPr>
            </w:r>
          </w:p>
          <w:p>
            <w:pPr>
              <w:pStyle w:val="NoSpacing"/>
              <w:jc w:val="both"/>
              <w:rPr>
                <w:rFonts w:ascii="Arial" w:hAnsi="Arial"/>
                <w:sz w:val="24"/>
                <w:szCs w:val="24"/>
              </w:rPr>
            </w:pPr>
            <w:r>
              <w:rPr>
                <w:rFonts w:cs="Calibri" w:ascii="Arial" w:hAnsi="Arial" w:cstheme="minorHAnsi"/>
                <w:sz w:val="24"/>
                <w:szCs w:val="24"/>
                <w:lang w:eastAsia="en-US"/>
              </w:rPr>
              <w:t>Iš ne Lietuvoje įsteigtų subjektų reikalaujama:</w:t>
            </w:r>
          </w:p>
          <w:p>
            <w:pPr>
              <w:pStyle w:val="NoSpacing"/>
              <w:numPr>
                <w:ilvl w:val="0"/>
                <w:numId w:val="5"/>
              </w:numPr>
              <w:ind w:hanging="360" w:left="314"/>
              <w:jc w:val="both"/>
              <w:rPr>
                <w:rFonts w:ascii="Arial" w:hAnsi="Arial"/>
                <w:sz w:val="24"/>
                <w:szCs w:val="24"/>
              </w:rPr>
            </w:pPr>
            <w:r>
              <w:rPr>
                <w:rFonts w:cs="Calibri" w:ascii="Arial" w:hAnsi="Arial" w:cstheme="minorHAnsi"/>
                <w:sz w:val="24"/>
                <w:szCs w:val="24"/>
              </w:rPr>
              <w:t>atitinkamos užsienio šalies institucijos dokumento</w:t>
            </w:r>
            <w:r>
              <w:rPr>
                <w:rStyle w:val="FootnoteReference"/>
                <w:rFonts w:cs="Calibri" w:ascii="Arial" w:hAnsi="Arial" w:cstheme="minorHAnsi"/>
                <w:sz w:val="24"/>
                <w:szCs w:val="24"/>
              </w:rPr>
              <w:footnoteReference w:id="2"/>
            </w:r>
            <w:r>
              <w:rPr>
                <w:rFonts w:cs="Calibri" w:ascii="Arial" w:hAnsi="Arial" w:cstheme="minorHAnsi"/>
                <w:sz w:val="24"/>
                <w:szCs w:val="24"/>
              </w:rPr>
              <w:t>.</w:t>
            </w:r>
          </w:p>
          <w:p>
            <w:pPr>
              <w:pStyle w:val="NoSpacing"/>
              <w:jc w:val="both"/>
              <w:rPr>
                <w:rFonts w:ascii="Arial" w:hAnsi="Arial" w:cs="Calibri" w:cstheme="minorHAnsi"/>
                <w:sz w:val="24"/>
                <w:szCs w:val="24"/>
              </w:rPr>
            </w:pPr>
            <w:r>
              <w:rPr>
                <w:rFonts w:cs="Calibri" w:cstheme="minorHAnsi" w:ascii="Arial" w:hAnsi="Arial"/>
                <w:sz w:val="24"/>
                <w:szCs w:val="24"/>
              </w:rPr>
            </w:r>
          </w:p>
          <w:p>
            <w:pPr>
              <w:pStyle w:val="NoSpacing"/>
              <w:jc w:val="both"/>
              <w:rPr>
                <w:rFonts w:ascii="Arial" w:hAnsi="Arial"/>
                <w:sz w:val="24"/>
                <w:szCs w:val="24"/>
              </w:rPr>
            </w:pPr>
            <w:r>
              <w:rPr>
                <w:rFonts w:cs="Calibri" w:ascii="Arial" w:hAnsi="Arial" w:cstheme="minorHAnsi"/>
                <w:sz w:val="24"/>
                <w:szCs w:val="24"/>
              </w:rPr>
              <w:t xml:space="preserve">Nurodyti dokumentai turi būti išduoti ne anksčiau kaip 180 dienų iki </w:t>
            </w:r>
            <w:r>
              <w:rPr>
                <w:rFonts w:eastAsia="Times New Roman" w:cs="Calibri" w:ascii="Arial" w:hAnsi="Arial" w:cstheme="minorHAnsi"/>
                <w:i/>
                <w:iCs/>
                <w:sz w:val="24"/>
                <w:szCs w:val="24"/>
              </w:rPr>
              <w:t>tos dienos, kai tiekėjas perkančiosios organizacijos prašymu turės pateikti pašalinimo pagrindų nebuvimą patvirtinančius dok</w:t>
            </w:r>
            <w:r>
              <w:rPr>
                <w:rFonts w:eastAsia="Times New Roman" w:cs="Calibri" w:ascii="Arial" w:hAnsi="Arial" w:cstheme="minorHAnsi"/>
                <w:sz w:val="24"/>
                <w:szCs w:val="24"/>
              </w:rPr>
              <w:t>umentus</w:t>
            </w:r>
            <w:r>
              <w:rPr>
                <w:rFonts w:cs="Calibri" w:ascii="Arial" w:hAnsi="Arial" w:cstheme="minorHAnsi"/>
                <w:sz w:val="24"/>
                <w:szCs w:val="24"/>
              </w:rPr>
              <w:t>.</w:t>
            </w:r>
          </w:p>
          <w:p>
            <w:pPr>
              <w:pStyle w:val="NoSpacing"/>
              <w:jc w:val="both"/>
              <w:rPr>
                <w:rFonts w:ascii="Arial" w:hAnsi="Arial"/>
                <w:sz w:val="24"/>
                <w:szCs w:val="24"/>
              </w:rPr>
            </w:pPr>
            <w:r>
              <w:rPr>
                <w:rFonts w:cs="Calibri" w:ascii="Arial" w:hAnsi="Arial"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sz w:val="24"/>
                <w:szCs w:val="24"/>
              </w:rPr>
            </w:pPr>
            <w:r>
              <w:rPr>
                <w:rFonts w:cs="Calibri" w:ascii="Arial" w:hAnsi="Arial" w:cstheme="minorHAnsi"/>
                <w:b/>
                <w:bCs/>
                <w:i/>
                <w:iCs/>
                <w:sz w:val="24"/>
                <w:szCs w:val="24"/>
              </w:rPr>
              <w:t>PASTABA</w:t>
            </w:r>
          </w:p>
          <w:p>
            <w:pPr>
              <w:pStyle w:val="NoSpacing"/>
              <w:jc w:val="both"/>
              <w:rPr>
                <w:rFonts w:ascii="Arial" w:hAnsi="Arial"/>
                <w:sz w:val="24"/>
                <w:szCs w:val="24"/>
              </w:rPr>
            </w:pPr>
            <w:r>
              <w:rPr>
                <w:rFonts w:cs="Calibri" w:ascii="Arial" w:hAnsi="Arial"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ascii="Arial" w:hAnsi="Arial"/>
                <w:color w:val="000000"/>
                <w:sz w:val="24"/>
                <w:szCs w:val="24"/>
                <w:lang w:eastAsia="en-US"/>
              </w:rPr>
              <w:t>Tiekėjas yra neatlikęs jam paskirtos baudžiamojo poveikio priemonės – uždraudimo juridiniam asmeniui dalyvauti viešuosiuose pirkimuose.</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Arial" w:ascii="Arial" w:hAnsi="Arial"/>
                <w:b/>
                <w:bCs/>
                <w:color w:val="000000"/>
                <w:sz w:val="24"/>
                <w:szCs w:val="24"/>
                <w:lang w:eastAsia="en-US"/>
              </w:rPr>
              <w:t>VPĮ 46 straipsnio 2¹ dalis</w:t>
            </w:r>
          </w:p>
          <w:p>
            <w:pPr>
              <w:pStyle w:val="NoSpacing"/>
              <w:jc w:val="both"/>
              <w:rPr>
                <w:rFonts w:ascii="Arial" w:hAnsi="Arial" w:eastAsia="Yu Mincho" w:cs="Arial"/>
                <w:b/>
                <w:bCs/>
                <w:color w:val="000000"/>
                <w:sz w:val="24"/>
                <w:szCs w:val="24"/>
              </w:rPr>
            </w:pPr>
            <w:r>
              <w:rPr>
                <w:rFonts w:eastAsia="Yu Mincho" w:cs="Arial" w:ascii="Arial" w:hAnsi="Arial"/>
                <w:b/>
                <w:bCs/>
                <w:color w:val="000000"/>
                <w:sz w:val="24"/>
                <w:szCs w:val="24"/>
              </w:rPr>
            </w:r>
          </w:p>
          <w:p>
            <w:pPr>
              <w:pStyle w:val="NoSpacing"/>
              <w:jc w:val="both"/>
              <w:rPr>
                <w:rFonts w:ascii="Arial" w:hAnsi="Arial"/>
                <w:sz w:val="24"/>
                <w:szCs w:val="24"/>
              </w:rPr>
            </w:pPr>
            <w:r>
              <w:rPr>
                <w:rFonts w:eastAsia="Yu Mincho" w:cs="Arial" w:ascii="Arial" w:hAnsi="Arial"/>
                <w:color w:val="000000"/>
                <w:sz w:val="24"/>
                <w:szCs w:val="24"/>
                <w:lang w:eastAsia="en-US"/>
              </w:rPr>
              <w:t>EBVPD III dalies D2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ascii="Arial" w:hAnsi="Arial"/>
                <w:color w:val="000000"/>
                <w:sz w:val="24"/>
                <w:szCs w:val="24"/>
                <w:lang w:eastAsia="en-US"/>
              </w:rPr>
              <w:t>Iš Lietuvoje įsteigtų subjektų įrodančių dokumentų nereikalaujama. Užtenka pateikto EBVPD.</w:t>
            </w:r>
          </w:p>
          <w:p>
            <w:pPr>
              <w:pStyle w:val="NoSpacing"/>
              <w:jc w:val="both"/>
              <w:rPr>
                <w:rFonts w:ascii="Arial" w:hAnsi="Arial"/>
                <w:color w:val="000000"/>
                <w:sz w:val="24"/>
                <w:szCs w:val="24"/>
              </w:rPr>
            </w:pPr>
            <w:r>
              <w:rPr>
                <w:rFonts w:ascii="Arial" w:hAnsi="Arial"/>
                <w:color w:val="000000"/>
                <w:sz w:val="24"/>
                <w:szCs w:val="24"/>
              </w:rPr>
            </w:r>
          </w:p>
        </w:tc>
      </w:tr>
      <w:tr>
        <w:trPr/>
        <w:tc>
          <w:tcPr>
            <w:tcW w:w="531" w:type="dxa"/>
            <w:tcBorders>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Calibri" w:cstheme="minorHAnsi"/>
                <w:b/>
                <w:bCs/>
                <w:sz w:val="24"/>
                <w:szCs w:val="24"/>
                <w:lang w:eastAsia="en-US"/>
              </w:rPr>
            </w:pPr>
            <w:r>
              <w:rPr>
                <w:rFonts w:cs="Calibri" w:cstheme="minorHAnsi" w:ascii="Arial" w:hAnsi="Arial"/>
                <w:b/>
                <w:bCs/>
                <w:sz w:val="24"/>
                <w:szCs w:val="24"/>
                <w:lang w:eastAsia="en-US"/>
              </w:rPr>
            </w:r>
          </w:p>
          <w:p>
            <w:pPr>
              <w:pStyle w:val="NoSpacing"/>
              <w:jc w:val="both"/>
              <w:rPr>
                <w:rFonts w:ascii="Arial" w:hAnsi="Arial"/>
                <w:sz w:val="24"/>
                <w:szCs w:val="24"/>
              </w:rPr>
            </w:pPr>
            <w:r>
              <w:rPr>
                <w:rFonts w:cs="Calibri" w:ascii="Arial" w:hAnsi="Arial" w:cstheme="minorHAnsi"/>
                <w:bCs/>
                <w:sz w:val="24"/>
                <w:szCs w:val="24"/>
                <w:lang w:eastAsia="en-US"/>
              </w:rPr>
              <w:t>Laikoma, kad tiekėjas nuteistas už aukščiau nurodytą nusikalstamą veiką, kai dėl:</w:t>
            </w:r>
          </w:p>
          <w:p>
            <w:pPr>
              <w:pStyle w:val="NoSpacing"/>
              <w:jc w:val="both"/>
              <w:rPr>
                <w:rFonts w:ascii="Arial" w:hAnsi="Arial"/>
                <w:sz w:val="24"/>
                <w:szCs w:val="24"/>
              </w:rPr>
            </w:pPr>
            <w:r>
              <w:rPr>
                <w:rFonts w:cs="Calibri" w:ascii="Arial" w:hAnsi="Arial" w:cstheme="minorHAnsi"/>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sz w:val="24"/>
                <w:szCs w:val="24"/>
              </w:rPr>
            </w:pPr>
            <w:r>
              <w:rPr>
                <w:rFonts w:cs="Calibri" w:ascii="Arial" w:hAnsi="Arial" w:cstheme="minorHAnsi"/>
                <w:bCs/>
                <w:sz w:val="24"/>
                <w:szCs w:val="24"/>
                <w:lang w:eastAsia="en-US"/>
              </w:rPr>
              <w:t xml:space="preserve">2) tiekėjo, kuris yra juridinis asmuo, kita organizacija ar jos </w:t>
            </w:r>
            <w:r>
              <w:rPr>
                <w:rFonts w:cs="Calibri" w:ascii="Arial" w:hAnsi="Arial" w:cstheme="minorHAnsi"/>
                <w:sz w:val="24"/>
                <w:szCs w:val="24"/>
                <w:lang w:eastAsia="en-US"/>
              </w:rPr>
              <w:t>struktūrinis</w:t>
            </w:r>
            <w:r>
              <w:rPr>
                <w:rFonts w:cs="Calibri" w:ascii="Arial" w:hAnsi="Arial"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sz w:val="24"/>
                <w:szCs w:val="24"/>
              </w:rPr>
            </w:pPr>
            <w:r>
              <w:rPr>
                <w:rFonts w:cs="Calibri" w:ascii="Arial" w:hAnsi="Arial" w:cstheme="minorHAnsi"/>
                <w:bCs/>
                <w:sz w:val="24"/>
                <w:szCs w:val="24"/>
                <w:lang w:eastAsia="en-US"/>
              </w:rPr>
              <w:t>Tačiau ši nuostata netaikoma, jeigu:</w:t>
            </w:r>
          </w:p>
          <w:p>
            <w:pPr>
              <w:pStyle w:val="NoSpacing"/>
              <w:jc w:val="both"/>
              <w:rPr>
                <w:rFonts w:ascii="Arial" w:hAnsi="Arial"/>
                <w:sz w:val="24"/>
                <w:szCs w:val="24"/>
              </w:rPr>
            </w:pPr>
            <w:r>
              <w:rPr>
                <w:rFonts w:cs="Calibri" w:ascii="Arial" w:hAnsi="Arial" w:cstheme="minorHAnsi"/>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sz w:val="24"/>
                <w:szCs w:val="24"/>
              </w:rPr>
            </w:pPr>
            <w:r>
              <w:rPr>
                <w:rFonts w:cs="Calibri" w:ascii="Arial" w:hAnsi="Arial" w:cstheme="minorHAnsi"/>
                <w:bCs/>
                <w:sz w:val="24"/>
                <w:szCs w:val="24"/>
                <w:lang w:eastAsia="en-US"/>
              </w:rPr>
              <w:t>2) įsiskolinimo suma neviršija 50 Eur (penkiasdešimt eurų);</w:t>
            </w:r>
          </w:p>
          <w:p>
            <w:pPr>
              <w:pStyle w:val="NoSpacing"/>
              <w:jc w:val="both"/>
              <w:rPr>
                <w:rFonts w:ascii="Arial" w:hAnsi="Arial"/>
                <w:sz w:val="24"/>
                <w:szCs w:val="24"/>
              </w:rPr>
            </w:pPr>
            <w:r>
              <w:rPr>
                <w:rFonts w:cs="Calibri" w:ascii="Arial" w:hAnsi="Arial"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80" w:type="dxa"/>
            <w:tcBorders>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3 dalis</w:t>
            </w:r>
          </w:p>
          <w:p>
            <w:pPr>
              <w:pStyle w:val="NoSpacing"/>
              <w:jc w:val="both"/>
              <w:rPr>
                <w:rFonts w:ascii="Arial" w:hAnsi="Arial" w:eastAsia="Arial" w:cs="Calibri" w:cstheme="minorHAnsi"/>
                <w:sz w:val="24"/>
                <w:szCs w:val="24"/>
              </w:rPr>
            </w:pPr>
            <w:r>
              <w:rPr>
                <w:rFonts w:eastAsia="Arial" w:cs="Calibri" w:cstheme="minorHAnsi" w:ascii="Arial" w:hAnsi="Arial"/>
                <w:sz w:val="24"/>
                <w:szCs w:val="24"/>
              </w:rPr>
            </w:r>
          </w:p>
          <w:p>
            <w:pPr>
              <w:pStyle w:val="NoSpacing"/>
              <w:jc w:val="both"/>
              <w:rPr>
                <w:rFonts w:ascii="Arial" w:hAnsi="Arial"/>
                <w:sz w:val="24"/>
                <w:szCs w:val="24"/>
              </w:rPr>
            </w:pPr>
            <w:r>
              <w:rPr>
                <w:rFonts w:eastAsia="Arial" w:cs="Calibri" w:ascii="Arial" w:hAnsi="Arial" w:cstheme="minorHAnsi"/>
                <w:sz w:val="24"/>
                <w:szCs w:val="24"/>
              </w:rPr>
              <w:t>EBVPD III dalies B1 ir B2 punktai</w:t>
            </w:r>
          </w:p>
        </w:tc>
        <w:tc>
          <w:tcPr>
            <w:tcW w:w="3751" w:type="dxa"/>
            <w:tcBorders>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ascii="Arial" w:hAnsi="Arial"/>
                <w:sz w:val="24"/>
                <w:szCs w:val="24"/>
                <w:lang w:eastAsia="en-US"/>
              </w:rPr>
              <w:t>Iš Lietuvoje įsteigtų subjektų reikalaujama:</w:t>
            </w:r>
          </w:p>
          <w:p>
            <w:pPr>
              <w:pStyle w:val="NoSpacing"/>
              <w:jc w:val="both"/>
              <w:rPr>
                <w:rFonts w:ascii="Arial" w:hAnsi="Arial"/>
                <w:sz w:val="24"/>
                <w:szCs w:val="24"/>
              </w:rPr>
            </w:pPr>
            <w:r>
              <w:rPr>
                <w:rFonts w:ascii="Arial" w:hAnsi="Arial"/>
                <w:sz w:val="24"/>
                <w:szCs w:val="24"/>
              </w:rPr>
              <w:t>1) Dėl įsipareigojimų, susijusių su mokesčių mokėjimu, įvykdymo i</w:t>
            </w:r>
            <w:r>
              <w:rPr>
                <w:rFonts w:ascii="Arial" w:hAnsi="Arial"/>
                <w:sz w:val="24"/>
                <w:szCs w:val="24"/>
                <w:lang w:eastAsia="en-US"/>
              </w:rPr>
              <w:t xml:space="preserve">š Lietuvoje įsteigtų subjektų </w:t>
            </w:r>
            <w:r>
              <w:rPr>
                <w:rFonts w:ascii="Arial" w:hAnsi="Arial"/>
                <w:sz w:val="24"/>
                <w:szCs w:val="24"/>
              </w:rPr>
              <w:t>prašoma:</w:t>
            </w:r>
          </w:p>
          <w:p>
            <w:pPr>
              <w:pStyle w:val="NoSpacing"/>
              <w:jc w:val="both"/>
              <w:rPr>
                <w:rFonts w:ascii="Arial" w:hAnsi="Arial"/>
                <w:b/>
                <w:bCs/>
                <w:sz w:val="24"/>
                <w:szCs w:val="24"/>
              </w:rPr>
            </w:pPr>
            <w:r>
              <w:rPr>
                <w:rFonts w:ascii="Arial" w:hAnsi="Arial"/>
                <w:b/>
                <w:bCs/>
                <w:sz w:val="24"/>
                <w:szCs w:val="24"/>
              </w:rPr>
            </w:r>
          </w:p>
          <w:p>
            <w:pPr>
              <w:pStyle w:val="NoSpacing"/>
              <w:numPr>
                <w:ilvl w:val="0"/>
                <w:numId w:val="3"/>
              </w:numPr>
              <w:jc w:val="both"/>
              <w:rPr>
                <w:rFonts w:ascii="Arial" w:hAnsi="Arial"/>
                <w:sz w:val="24"/>
                <w:szCs w:val="24"/>
              </w:rPr>
            </w:pPr>
            <w:r>
              <w:rPr>
                <w:rFonts w:ascii="Arial" w:hAnsi="Arial"/>
                <w:sz w:val="24"/>
                <w:szCs w:val="24"/>
              </w:rPr>
              <w:t>išrašo iš teismo sprendimo (jei toks yra)</w:t>
            </w:r>
          </w:p>
          <w:p>
            <w:pPr>
              <w:pStyle w:val="NoSpacing"/>
              <w:numPr>
                <w:ilvl w:val="0"/>
                <w:numId w:val="3"/>
              </w:numPr>
              <w:jc w:val="both"/>
              <w:rPr>
                <w:rFonts w:ascii="Arial" w:hAnsi="Arial"/>
                <w:sz w:val="24"/>
                <w:szCs w:val="24"/>
              </w:rPr>
            </w:pPr>
            <w:r>
              <w:rPr>
                <w:rFonts w:ascii="Arial" w:hAnsi="Arial"/>
                <w:sz w:val="24"/>
                <w:szCs w:val="24"/>
              </w:rPr>
              <w:t>arba Valstybinės mokesčių inspekcijos prie Lietuvos Respublikos finansų ministerijos išduoto dokumento,</w:t>
            </w:r>
          </w:p>
          <w:p>
            <w:pPr>
              <w:pStyle w:val="NoSpacing"/>
              <w:numPr>
                <w:ilvl w:val="0"/>
                <w:numId w:val="1"/>
              </w:numPr>
              <w:jc w:val="both"/>
              <w:rPr>
                <w:rFonts w:ascii="Arial" w:hAnsi="Arial"/>
                <w:sz w:val="24"/>
                <w:szCs w:val="24"/>
              </w:rPr>
            </w:pPr>
            <w:r>
              <w:rPr>
                <w:rFonts w:ascii="Arial" w:hAnsi="Arial"/>
                <w:sz w:val="24"/>
                <w:szCs w:val="24"/>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sz w:val="24"/>
                <w:szCs w:val="24"/>
              </w:rPr>
            </w:pPr>
            <w:r>
              <w:rPr>
                <w:rFonts w:ascii="Arial" w:hAnsi="Arial"/>
                <w:sz w:val="24"/>
                <w:szCs w:val="24"/>
                <w:lang w:eastAsia="en-US"/>
              </w:rPr>
              <w:t>Iš ne Lietuvoje įsteigtų subjektų reikalaujama:</w:t>
            </w:r>
          </w:p>
          <w:p>
            <w:pPr>
              <w:pStyle w:val="NoSpacing"/>
              <w:numPr>
                <w:ilvl w:val="0"/>
                <w:numId w:val="4"/>
              </w:numPr>
              <w:ind w:hanging="360" w:left="314"/>
              <w:jc w:val="both"/>
              <w:rPr>
                <w:rFonts w:ascii="Arial" w:hAnsi="Arial"/>
                <w:sz w:val="24"/>
                <w:szCs w:val="24"/>
              </w:rPr>
            </w:pPr>
            <w:r>
              <w:rPr>
                <w:rFonts w:ascii="Arial" w:hAnsi="Arial"/>
                <w:sz w:val="24"/>
                <w:szCs w:val="24"/>
              </w:rPr>
              <w:t>atitinkamos užsienio šalies institucijos dokumento</w:t>
            </w:r>
            <w:r>
              <w:rPr>
                <w:rStyle w:val="FootnoteReference"/>
                <w:rFonts w:ascii="Arial" w:hAnsi="Arial"/>
                <w:sz w:val="24"/>
                <w:szCs w:val="24"/>
              </w:rPr>
              <w:footnoteReference w:id="3"/>
            </w:r>
            <w:r>
              <w:rPr>
                <w:rFonts w:ascii="Arial" w:hAnsi="Arial"/>
                <w:sz w:val="24"/>
                <w:szCs w:val="24"/>
              </w:rPr>
              <w:t>.</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sz w:val="24"/>
                <w:szCs w:val="24"/>
              </w:rPr>
            </w:pPr>
            <w:r>
              <w:rPr>
                <w:rFonts w:cs="Calibri" w:ascii="Arial" w:hAnsi="Arial" w:cstheme="minorHAnsi"/>
                <w:b w:val="false"/>
                <w:bCs w:val="false"/>
                <w:sz w:val="24"/>
                <w:szCs w:val="24"/>
              </w:rPr>
              <w:t xml:space="preserve">Nurodyti dokumentai turi būti  išduoti ne anksčiau kaip </w:t>
            </w:r>
            <w:r>
              <w:rPr>
                <w:rFonts w:cs="Calibri" w:ascii="Arial" w:hAnsi="Arial"/>
                <w:b w:val="false"/>
                <w:bCs w:val="false"/>
                <w:color w:val="00B050"/>
                <w:sz w:val="24"/>
                <w:szCs w:val="24"/>
              </w:rPr>
              <w:t>120</w:t>
            </w:r>
            <w:r>
              <w:rPr>
                <w:rFonts w:cs="Calibri" w:ascii="Arial" w:hAnsi="Arial" w:cstheme="minorHAnsi"/>
                <w:b w:val="false"/>
                <w:bCs w:val="false"/>
                <w:sz w:val="24"/>
                <w:szCs w:val="24"/>
              </w:rPr>
              <w:t xml:space="preserve"> </w:t>
            </w:r>
            <w:r>
              <w:rPr>
                <w:rFonts w:cs="Calibri" w:ascii="Arial" w:hAnsi="Arial"/>
                <w:b w:val="false"/>
                <w:bCs w:val="false"/>
                <w:color w:val="00B050"/>
                <w:sz w:val="24"/>
                <w:szCs w:val="24"/>
              </w:rPr>
              <w:t>dienų</w:t>
            </w:r>
            <w:r>
              <w:rPr>
                <w:rFonts w:cs="Calibri" w:ascii="Arial" w:hAnsi="Arial" w:cstheme="minorHAnsi"/>
                <w:b w:val="false"/>
                <w:bCs w:val="false"/>
                <w:sz w:val="24"/>
                <w:szCs w:val="24"/>
              </w:rPr>
              <w:t xml:space="preserve"> iki </w:t>
            </w:r>
            <w:r>
              <w:rPr>
                <w:rFonts w:eastAsia="Times New Roman" w:cs="Calibri" w:ascii="Arial" w:hAnsi="Arial" w:cstheme="minorHAnsi"/>
                <w:b w:val="false"/>
                <w:bCs w:val="false"/>
                <w:i/>
                <w:iCs/>
                <w:sz w:val="24"/>
                <w:szCs w:val="24"/>
              </w:rPr>
              <w:t>tos dienos, kai tiekėjas perkančiosios organizacijos prašymu turės pateikti pašalinimo pagrindų nebuvimą patvirtinančius dok</w:t>
            </w:r>
            <w:r>
              <w:rPr>
                <w:rFonts w:eastAsia="Times New Roman" w:cs="Calibri" w:ascii="Arial" w:hAnsi="Arial" w:cstheme="minorHAnsi"/>
                <w:b w:val="false"/>
                <w:bCs w:val="false"/>
                <w:sz w:val="24"/>
                <w:szCs w:val="24"/>
              </w:rPr>
              <w:t>umentus</w:t>
            </w:r>
            <w:r>
              <w:rPr>
                <w:rFonts w:cs="Calibri" w:ascii="Arial" w:hAnsi="Arial" w:cstheme="minorHAnsi"/>
                <w:b w:val="false"/>
                <w:bCs w:val="false"/>
                <w:sz w:val="24"/>
                <w:szCs w:val="24"/>
              </w:rPr>
              <w:t>.</w:t>
            </w:r>
          </w:p>
          <w:p>
            <w:pPr>
              <w:pStyle w:val="NoSpacing"/>
              <w:jc w:val="both"/>
              <w:rPr>
                <w:rFonts w:ascii="Arial" w:hAnsi="Arial"/>
                <w:sz w:val="24"/>
                <w:szCs w:val="24"/>
              </w:rPr>
            </w:pPr>
            <w:r>
              <w:rPr>
                <w:rFonts w:cs="Calibri" w:ascii="Arial" w:hAnsi="Arial"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Calibri" w:cstheme="minorHAnsi"/>
                <w:b/>
                <w:bCs/>
                <w:sz w:val="24"/>
                <w:szCs w:val="24"/>
              </w:rPr>
            </w:pPr>
            <w:r>
              <w:rPr>
                <w:rFonts w:cs="Calibri" w:cstheme="minorHAnsi" w:ascii="Arial" w:hAnsi="Arial"/>
                <w:b/>
                <w:bCs/>
                <w:sz w:val="24"/>
                <w:szCs w:val="24"/>
              </w:rPr>
            </w:r>
          </w:p>
          <w:p>
            <w:pPr>
              <w:pStyle w:val="NoSpacing"/>
              <w:jc w:val="both"/>
              <w:rPr>
                <w:rFonts w:ascii="Arial" w:hAnsi="Arial"/>
                <w:sz w:val="24"/>
                <w:szCs w:val="24"/>
              </w:rPr>
            </w:pPr>
            <w:r>
              <w:rPr>
                <w:rFonts w:cs="Calibri" w:ascii="Arial" w:hAnsi="Arial" w:cstheme="minorHAnsi"/>
                <w:bCs/>
                <w:sz w:val="24"/>
                <w:szCs w:val="24"/>
              </w:rPr>
              <w:t>2) Dėl įsipareigojimų, susijusių su socialinio draudimo įmokų mokėjimu, įvykdymo i</w:t>
            </w:r>
            <w:r>
              <w:rPr>
                <w:rFonts w:ascii="Arial" w:hAnsi="Arial"/>
                <w:sz w:val="24"/>
                <w:szCs w:val="24"/>
                <w:lang w:eastAsia="en-US"/>
              </w:rPr>
              <w:t xml:space="preserve">š Lietuvoje įsteigtų subjektų </w:t>
            </w:r>
            <w:r>
              <w:rPr>
                <w:rFonts w:cs="Calibri" w:ascii="Arial" w:hAnsi="Arial" w:cstheme="minorHAnsi"/>
                <w:bCs/>
                <w:sz w:val="24"/>
                <w:szCs w:val="24"/>
              </w:rPr>
              <w:t>prašoma:</w:t>
            </w:r>
          </w:p>
          <w:p>
            <w:pPr>
              <w:pStyle w:val="NoSpacing"/>
              <w:jc w:val="both"/>
              <w:rPr/>
            </w:pPr>
            <w:r>
              <w:rPr>
                <w:rFonts w:cs="Calibri" w:ascii="Arial" w:hAnsi="Arial"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Pr>
                  <w:rStyle w:val="Hyperlink"/>
                  <w:rFonts w:cs="Calibri" w:ascii="Arial" w:hAnsi="Arial" w:cstheme="minorHAnsi"/>
                  <w:bCs/>
                  <w:sz w:val="24"/>
                  <w:szCs w:val="24"/>
                  <w:u w:val="single"/>
                </w:rPr>
                <w:t>http://draudejai.sodra.lt/draudeju_viesi_duomenys/</w:t>
              </w:r>
            </w:hyperlink>
            <w:r>
              <w:rPr>
                <w:rFonts w:cs="Calibri" w:ascii="Arial" w:hAnsi="Arial" w:cstheme="minorHAnsi"/>
                <w:bCs/>
                <w:sz w:val="24"/>
                <w:szCs w:val="24"/>
              </w:rPr>
              <w:t>.</w:t>
            </w:r>
          </w:p>
          <w:p>
            <w:pPr>
              <w:pStyle w:val="NoSpacing"/>
              <w:jc w:val="both"/>
              <w:rPr>
                <w:rFonts w:ascii="Arial" w:hAnsi="Arial" w:cs="Calibri" w:cstheme="minorHAnsi"/>
                <w:b/>
                <w:bCs/>
                <w:sz w:val="24"/>
                <w:szCs w:val="24"/>
              </w:rPr>
            </w:pPr>
            <w:r>
              <w:rPr>
                <w:rFonts w:cs="Calibri" w:cstheme="minorHAnsi" w:ascii="Arial" w:hAnsi="Arial"/>
                <w:b/>
                <w:bCs/>
                <w:sz w:val="24"/>
                <w:szCs w:val="24"/>
              </w:rPr>
            </w:r>
          </w:p>
          <w:p>
            <w:pPr>
              <w:pStyle w:val="NoSpacing"/>
              <w:jc w:val="both"/>
              <w:rPr>
                <w:rFonts w:ascii="Arial" w:hAnsi="Arial"/>
                <w:sz w:val="24"/>
                <w:szCs w:val="24"/>
              </w:rPr>
            </w:pPr>
            <w:r>
              <w:rPr>
                <w:rFonts w:ascii="Arial" w:hAnsi="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b/>
                <w:bCs/>
                <w:sz w:val="24"/>
                <w:szCs w:val="24"/>
              </w:rPr>
            </w:pPr>
            <w:r>
              <w:rPr>
                <w:rFonts w:ascii="Arial" w:hAnsi="Arial"/>
                <w:b/>
                <w:bCs/>
                <w:sz w:val="24"/>
                <w:szCs w:val="24"/>
              </w:rPr>
            </w:r>
          </w:p>
          <w:p>
            <w:pPr>
              <w:pStyle w:val="NoSpacing"/>
              <w:jc w:val="both"/>
              <w:rPr>
                <w:rFonts w:ascii="Arial" w:hAnsi="Arial"/>
                <w:sz w:val="24"/>
                <w:szCs w:val="24"/>
              </w:rPr>
            </w:pPr>
            <w:r>
              <w:rPr>
                <w:rFonts w:ascii="Arial" w:hAnsi="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sz w:val="24"/>
                <w:szCs w:val="24"/>
              </w:rPr>
            </w:pPr>
            <w:r>
              <w:rPr>
                <w:rFonts w:ascii="Arial" w:hAnsi="Arial"/>
                <w:sz w:val="24"/>
                <w:szCs w:val="24"/>
                <w:lang w:eastAsia="en-US"/>
              </w:rPr>
              <w:t>Iš ne Lietuvoje įsteigtų subjektų reikalaujama:</w:t>
            </w:r>
          </w:p>
          <w:p>
            <w:pPr>
              <w:pStyle w:val="NoSpacing"/>
              <w:numPr>
                <w:ilvl w:val="0"/>
                <w:numId w:val="4"/>
              </w:numPr>
              <w:ind w:hanging="360" w:left="314"/>
              <w:jc w:val="both"/>
              <w:rPr>
                <w:rFonts w:ascii="Arial" w:hAnsi="Arial"/>
                <w:sz w:val="24"/>
                <w:szCs w:val="24"/>
              </w:rPr>
            </w:pPr>
            <w:r>
              <w:rPr>
                <w:rFonts w:ascii="Arial" w:hAnsi="Arial"/>
                <w:sz w:val="24"/>
                <w:szCs w:val="24"/>
              </w:rPr>
              <w:t>atitinkamos užsienio šalies kompetentingos institucijos dokumento</w:t>
            </w:r>
            <w:r>
              <w:rPr>
                <w:rStyle w:val="FootnoteReference"/>
                <w:rFonts w:ascii="Arial" w:hAnsi="Arial"/>
                <w:sz w:val="24"/>
                <w:szCs w:val="24"/>
              </w:rPr>
              <w:footnoteReference w:id="4"/>
            </w:r>
            <w:r>
              <w:rPr>
                <w:rFonts w:ascii="Arial" w:hAnsi="Arial"/>
                <w:sz w:val="24"/>
                <w:szCs w:val="24"/>
              </w:rPr>
              <w:t>.</w:t>
            </w:r>
          </w:p>
          <w:p>
            <w:pPr>
              <w:pStyle w:val="NoSpacing"/>
              <w:jc w:val="both"/>
              <w:rPr>
                <w:rFonts w:ascii="Arial" w:hAnsi="Arial" w:cs="Calibri" w:cstheme="minorHAnsi"/>
                <w:b/>
                <w:bCs/>
                <w:sz w:val="24"/>
                <w:szCs w:val="24"/>
              </w:rPr>
            </w:pPr>
            <w:r>
              <w:rPr>
                <w:rFonts w:cs="Calibri" w:cstheme="minorHAnsi" w:ascii="Arial" w:hAnsi="Arial"/>
                <w:b/>
                <w:bCs/>
                <w:sz w:val="24"/>
                <w:szCs w:val="24"/>
              </w:rPr>
            </w:r>
          </w:p>
          <w:p>
            <w:pPr>
              <w:pStyle w:val="NoSpacing"/>
              <w:jc w:val="both"/>
              <w:rPr>
                <w:rFonts w:ascii="Arial" w:hAnsi="Arial"/>
                <w:sz w:val="24"/>
                <w:szCs w:val="24"/>
              </w:rPr>
            </w:pPr>
            <w:r>
              <w:rPr>
                <w:rFonts w:ascii="Arial" w:hAnsi="Arial"/>
                <w:sz w:val="24"/>
                <w:szCs w:val="24"/>
              </w:rPr>
              <w:t xml:space="preserve">Nurodyti dokumentai turi būti  išduoti ne anksčiau kaip </w:t>
            </w:r>
            <w:r>
              <w:rPr>
                <w:rFonts w:ascii="Arial" w:hAnsi="Arial"/>
                <w:color w:val="00B050"/>
                <w:sz w:val="24"/>
                <w:szCs w:val="24"/>
              </w:rPr>
              <w:t>120</w:t>
            </w:r>
            <w:r>
              <w:rPr>
                <w:rFonts w:ascii="Arial" w:hAnsi="Arial"/>
                <w:sz w:val="24"/>
                <w:szCs w:val="24"/>
              </w:rPr>
              <w:t xml:space="preserve"> </w:t>
            </w:r>
            <w:r>
              <w:rPr>
                <w:rFonts w:ascii="Arial" w:hAnsi="Arial"/>
                <w:color w:val="00B050"/>
                <w:sz w:val="24"/>
                <w:szCs w:val="24"/>
              </w:rPr>
              <w:t>dienų</w:t>
            </w:r>
            <w:r>
              <w:rPr>
                <w:rFonts w:ascii="Arial" w:hAnsi="Arial"/>
                <w:sz w:val="24"/>
                <w:szCs w:val="24"/>
              </w:rPr>
              <w:t xml:space="preserve"> iki </w:t>
            </w:r>
            <w:r>
              <w:rPr>
                <w:rFonts w:eastAsia="Times New Roman" w:ascii="Arial" w:hAnsi="Arial"/>
                <w:i/>
                <w:iCs/>
                <w:sz w:val="24"/>
                <w:szCs w:val="24"/>
              </w:rPr>
              <w:t>tos dienos, kai tiekėjas perkančiosios organizacijos prašymu turės pateikti pašalinimo pagrindų nebuvimą patvirtinančius dok</w:t>
            </w:r>
            <w:r>
              <w:rPr>
                <w:rFonts w:eastAsia="Times New Roman" w:ascii="Arial" w:hAnsi="Arial"/>
                <w:sz w:val="24"/>
                <w:szCs w:val="24"/>
              </w:rPr>
              <w:t>umentus</w:t>
            </w:r>
            <w:r>
              <w:rPr>
                <w:rFonts w:ascii="Arial" w:hAnsi="Arial"/>
                <w:sz w:val="24"/>
                <w:szCs w:val="24"/>
              </w:rPr>
              <w:t xml:space="preserve">. </w:t>
            </w:r>
            <w:r>
              <w:rPr>
                <w:rFonts w:ascii="Arial" w:hAnsi="Arial"/>
                <w:b/>
                <w:bCs/>
                <w:i/>
                <w:iCs/>
                <w:color w:themeColor="text1" w:val="000000"/>
                <w:sz w:val="24"/>
                <w:szCs w:val="24"/>
              </w:rPr>
              <w:t>Pavyzdys</w:t>
            </w:r>
            <w:r>
              <w:rPr>
                <w:rFonts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Calibri" w:cstheme="minorHAnsi"/>
                <w:b/>
                <w:bCs/>
                <w:sz w:val="24"/>
                <w:szCs w:val="24"/>
              </w:rPr>
            </w:pPr>
            <w:r>
              <w:rPr>
                <w:rFonts w:cs="Calibri" w:cstheme="minorHAnsi" w:ascii="Arial" w:hAnsi="Arial"/>
                <w:b/>
                <w:bCs/>
                <w:sz w:val="24"/>
                <w:szCs w:val="24"/>
              </w:rPr>
            </w:r>
          </w:p>
          <w:p>
            <w:pPr>
              <w:pStyle w:val="NoSpacing"/>
              <w:jc w:val="both"/>
              <w:rPr>
                <w:rFonts w:ascii="Arial" w:hAnsi="Arial"/>
                <w:sz w:val="24"/>
                <w:szCs w:val="24"/>
              </w:rPr>
            </w:pPr>
            <w:r>
              <w:rPr>
                <w:rFonts w:cs="Calibri" w:ascii="Arial" w:hAnsi="Arial" w:cstheme="minorHAnsi"/>
                <w:b/>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sz w:val="24"/>
                <w:szCs w:val="24"/>
              </w:rPr>
            </w:pPr>
            <w:r>
              <w:rPr>
                <w:rFonts w:cs="Calibri" w:ascii="Arial" w:hAnsi="Arial" w:cstheme="minorHAnsi"/>
                <w:b/>
                <w:bCs/>
                <w:i/>
                <w:iCs/>
                <w:sz w:val="24"/>
                <w:szCs w:val="24"/>
              </w:rPr>
              <w:t>PASTABA</w:t>
            </w:r>
          </w:p>
          <w:p>
            <w:pPr>
              <w:pStyle w:val="NoSpacing"/>
              <w:jc w:val="both"/>
              <w:rPr>
                <w:rFonts w:ascii="Arial" w:hAnsi="Arial"/>
                <w:sz w:val="24"/>
                <w:szCs w:val="24"/>
              </w:rPr>
            </w:pPr>
            <w:r>
              <w:rPr>
                <w:rFonts w:cs="Calibri" w:ascii="Arial" w:hAnsi="Arial" w:cstheme="minorHAnsi"/>
                <w:sz w:val="24"/>
                <w:szCs w:val="24"/>
              </w:rPr>
              <w:t>Pažymų, patvirtinančių VPĮ 46 straipsnyje nurodytų tiekėjo pašalinimo pagrindų nebuvimą, pateikti nereikalaujama. Jų perkančioji organizacija reikalaus tik turėdama pagrįstų abejonių dėl tiekėjo patikimumo.</w:t>
            </w:r>
            <w:bookmarkStart w:id="58" w:name="_Hlk90887843"/>
            <w:bookmarkEnd w:id="58"/>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su kitais tiekėjais yra sudaręs susitarimų, kuriais siekiama iškreipti konkurenciją atliekamame pirkime, ir perkančioji organizacija dėl to turi įtikinamų duomenų.</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1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C10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
                <w:bCs/>
                <w:iCs/>
                <w:sz w:val="24"/>
                <w:szCs w:val="24"/>
                <w:lang w:eastAsia="en-US"/>
              </w:rPr>
            </w:pPr>
            <w:r>
              <w:rPr>
                <w:rFonts w:cs="Calibri" w:cstheme="minorHAnsi" w:ascii="Arial" w:hAnsi="Arial"/>
                <w:b/>
                <w:bCs/>
                <w:iCs/>
                <w:sz w:val="24"/>
                <w:szCs w:val="24"/>
                <w:lang w:eastAsia="en-U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pirkimo metu pateko į interesų konflikto situaciją, kaip apibrėžta VPĮ 21 straipsnyje, ir atitinkamos padėties negalima ištaisyti.</w:t>
            </w:r>
          </w:p>
          <w:p>
            <w:pPr>
              <w:pStyle w:val="NoSpacing"/>
              <w:jc w:val="both"/>
              <w:rPr>
                <w:rFonts w:ascii="Arial" w:hAnsi="Arial"/>
                <w:sz w:val="24"/>
                <w:szCs w:val="24"/>
              </w:rPr>
            </w:pPr>
            <w:r>
              <w:rPr>
                <w:rFonts w:cs="Calibri" w:ascii="Arial" w:hAnsi="Arial"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2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C12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Cs/>
                <w:iCs/>
                <w:sz w:val="24"/>
                <w:szCs w:val="24"/>
                <w:lang w:eastAsia="en-US"/>
              </w:rPr>
            </w:pPr>
            <w:r>
              <w:rPr>
                <w:rFonts w:cs="Calibri" w:cstheme="minorHAnsi" w:ascii="Arial" w:hAnsi="Arial"/>
                <w:bCs/>
                <w:iCs/>
                <w:sz w:val="24"/>
                <w:szCs w:val="24"/>
                <w:lang w:eastAsia="en-US"/>
              </w:rPr>
            </w:r>
          </w:p>
          <w:p>
            <w:pPr>
              <w:pStyle w:val="NoSpacing"/>
              <w:jc w:val="both"/>
              <w:rPr>
                <w:rFonts w:ascii="Arial" w:hAnsi="Arial" w:cs="Calibri" w:cstheme="minorHAnsi"/>
                <w:b/>
                <w:bCs/>
                <w:iCs/>
                <w:sz w:val="24"/>
                <w:szCs w:val="24"/>
                <w:lang w:eastAsia="en-US"/>
              </w:rPr>
            </w:pPr>
            <w:r>
              <w:rPr>
                <w:rFonts w:cs="Calibri" w:cstheme="minorHAnsi" w:ascii="Arial" w:hAnsi="Arial"/>
                <w:b/>
                <w:bCs/>
                <w:iCs/>
                <w:sz w:val="24"/>
                <w:szCs w:val="24"/>
                <w:lang w:eastAsia="en-U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Pažeista konkurencija, kaip nustatyta VPĮ 27 straipsnio 3 ir 4 dalyse, ir atitinkamos padėties negalima ištaisyti.</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3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C13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
                <w:bCs/>
                <w:iCs/>
                <w:sz w:val="24"/>
                <w:szCs w:val="24"/>
                <w:lang w:eastAsia="en-US"/>
              </w:rPr>
            </w:pPr>
            <w:r>
              <w:rPr>
                <w:rFonts w:cs="Calibri" w:cstheme="minorHAnsi" w:ascii="Arial" w:hAnsi="Arial"/>
                <w:b/>
                <w:bCs/>
                <w:iCs/>
                <w:sz w:val="24"/>
                <w:szCs w:val="24"/>
                <w:lang w:eastAsia="en-U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sz w:val="24"/>
                <w:szCs w:val="24"/>
              </w:rPr>
            </w:pPr>
            <w:r>
              <w:rPr>
                <w:rFonts w:cs="Calibri" w:ascii="Arial" w:hAnsi="Arial" w:cstheme="minorHAnsi"/>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sz w:val="24"/>
                <w:szCs w:val="24"/>
              </w:rPr>
            </w:pPr>
            <w:r>
              <w:rPr>
                <w:rFonts w:cs="Calibri" w:ascii="Arial" w:hAnsi="Arial"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4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C15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Cs/>
                <w:iCs/>
                <w:sz w:val="24"/>
                <w:szCs w:val="24"/>
                <w:lang w:eastAsia="en-US"/>
              </w:rPr>
            </w:pPr>
            <w:r>
              <w:rPr>
                <w:rFonts w:cs="Calibri" w:cstheme="minorHAnsi" w:ascii="Arial" w:hAnsi="Arial"/>
                <w:bCs/>
                <w:iCs/>
                <w:sz w:val="24"/>
                <w:szCs w:val="24"/>
                <w:lang w:eastAsia="en-US"/>
              </w:rPr>
            </w:r>
          </w:p>
          <w:p>
            <w:pPr>
              <w:pStyle w:val="NoSpacing"/>
              <w:jc w:val="both"/>
              <w:rPr>
                <w:rFonts w:ascii="Arial" w:hAnsi="Arial" w:cs="Calibri" w:cstheme="minorHAnsi"/>
                <w:bCs/>
                <w:iCs/>
                <w:sz w:val="24"/>
                <w:szCs w:val="24"/>
                <w:lang w:eastAsia="en-US"/>
              </w:rPr>
            </w:pPr>
            <w:r>
              <w:rPr>
                <w:rFonts w:cs="Calibri" w:cstheme="minorHAnsi" w:ascii="Arial" w:hAnsi="Arial"/>
                <w:bCs/>
                <w:iCs/>
                <w:sz w:val="24"/>
                <w:szCs w:val="24"/>
                <w:lang w:eastAsia="en-US"/>
              </w:rPr>
            </w:r>
          </w:p>
          <w:p>
            <w:pPr>
              <w:pStyle w:val="NoSpacing"/>
              <w:jc w:val="both"/>
              <w:rPr>
                <w:rFonts w:ascii="Arial" w:hAnsi="Arial"/>
                <w:sz w:val="24"/>
                <w:szCs w:val="24"/>
              </w:rPr>
            </w:pPr>
            <w:r>
              <w:rPr>
                <w:rFonts w:cs="Calibri" w:ascii="Arial" w:hAnsi="Arial" w:cstheme="minorHAnsi"/>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Calibri" w:cstheme="minorHAnsi"/>
                <w:b/>
                <w:bCs/>
                <w:sz w:val="24"/>
                <w:szCs w:val="24"/>
              </w:rPr>
            </w:pPr>
            <w:r>
              <w:rPr>
                <w:rFonts w:cs="Calibri" w:cstheme="minorHAnsi" w:ascii="Arial" w:hAnsi="Arial"/>
                <w:b/>
                <w:bCs/>
                <w:sz w:val="24"/>
                <w:szCs w:val="24"/>
              </w:rPr>
            </w:r>
          </w:p>
          <w:p>
            <w:pPr>
              <w:pStyle w:val="NoSpacing"/>
              <w:jc w:val="both"/>
              <w:rPr/>
            </w:pPr>
            <w:r>
              <w:rPr>
                <w:rStyle w:val="Hyperlink"/>
                <w:rFonts w:ascii="Arial" w:hAnsi="Arial"/>
                <w:sz w:val="24"/>
                <w:szCs w:val="24"/>
              </w:rPr>
              <w:t>https://vpt.lrv.lt/lt/nuorodos/kiti-duomenys/powerbi/melaginga-informacija-pateikusiu-tiekeju-sarasas-3/</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5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w:t>
            </w:r>
            <w:r>
              <w:rPr>
                <w:rFonts w:eastAsia="Arial" w:cs="Calibri" w:ascii="Arial" w:hAnsi="Arial" w:cstheme="minorHAnsi"/>
                <w:sz w:val="24"/>
                <w:szCs w:val="24"/>
              </w:rPr>
              <w:t xml:space="preserve"> III dalies C15 punktas</w:t>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
                <w:bCs/>
                <w:iCs/>
                <w:sz w:val="24"/>
                <w:szCs w:val="24"/>
                <w:lang w:eastAsia="en-US"/>
              </w:rPr>
            </w:pPr>
            <w:r>
              <w:rPr>
                <w:rFonts w:cs="Calibri" w:cstheme="minorHAnsi" w:ascii="Arial" w:hAnsi="Arial"/>
                <w:b/>
                <w:bCs/>
                <w:iCs/>
                <w:sz w:val="24"/>
                <w:szCs w:val="24"/>
                <w:lang w:eastAsia="en-U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sz w:val="24"/>
                <w:szCs w:val="24"/>
              </w:rPr>
            </w:pPr>
            <w:r>
              <w:rPr>
                <w:rFonts w:cs="Calibri" w:ascii="Arial" w:hAnsi="Arial"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6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w:t>
            </w:r>
            <w:r>
              <w:rPr>
                <w:rFonts w:eastAsia="Arial" w:cs="Calibri" w:ascii="Arial" w:hAnsi="Arial" w:cstheme="minorHAnsi"/>
                <w:sz w:val="24"/>
                <w:szCs w:val="24"/>
              </w:rPr>
              <w:t xml:space="preserve"> III dalies C14 punktas</w:t>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Cs/>
                <w:iCs/>
                <w:sz w:val="24"/>
                <w:szCs w:val="24"/>
                <w:lang w:eastAsia="en-US"/>
              </w:rPr>
            </w:pPr>
            <w:r>
              <w:rPr>
                <w:rFonts w:cs="Calibri" w:cstheme="minorHAnsi" w:ascii="Arial" w:hAnsi="Arial"/>
                <w:bCs/>
                <w:iCs/>
                <w:sz w:val="24"/>
                <w:szCs w:val="24"/>
                <w:lang w:eastAsia="en-US"/>
              </w:rPr>
            </w:r>
          </w:p>
          <w:p>
            <w:pPr>
              <w:pStyle w:val="NoSpacing"/>
              <w:jc w:val="both"/>
              <w:rPr>
                <w:rFonts w:ascii="Arial" w:hAnsi="Arial"/>
                <w:sz w:val="24"/>
                <w:szCs w:val="24"/>
              </w:rPr>
            </w:pPr>
            <w:r>
              <w:rPr>
                <w:rFonts w:cs="Calibri" w:ascii="Arial" w:hAnsi="Arial" w:cstheme="minorHAnsi"/>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Calibri" w:cstheme="minorHAnsi"/>
                <w:sz w:val="24"/>
                <w:szCs w:val="24"/>
              </w:rPr>
            </w:pPr>
            <w:r>
              <w:rPr>
                <w:rFonts w:cs="Calibri" w:cstheme="minorHAnsi" w:ascii="Arial" w:hAnsi="Arial"/>
                <w:sz w:val="24"/>
                <w:szCs w:val="24"/>
              </w:rPr>
            </w:r>
          </w:p>
          <w:p>
            <w:pPr>
              <w:pStyle w:val="NoSpacing"/>
              <w:jc w:val="both"/>
              <w:rPr/>
            </w:pPr>
            <w:hyperlink r:id="rId16">
              <w:r>
                <w:rPr>
                  <w:rStyle w:val="Hyperlink"/>
                  <w:rFonts w:ascii="Arial" w:hAnsi="Arial"/>
                  <w:sz w:val="24"/>
                  <w:szCs w:val="24"/>
                </w:rPr>
                <w:t>https://vpt.lrv.lt/lt/nuorodos/kiti-duomenys/powerbi/nepatikimi-tiekejai-1/</w:t>
              </w:r>
            </w:hyperlink>
          </w:p>
          <w:p>
            <w:pPr>
              <w:pStyle w:val="NoSpacing"/>
              <w:jc w:val="both"/>
              <w:rPr>
                <w:rFonts w:ascii="Arial" w:hAnsi="Arial"/>
                <w:sz w:val="24"/>
                <w:szCs w:val="24"/>
              </w:rPr>
            </w:pPr>
            <w:r>
              <w:rPr>
                <w:rFonts w:ascii="Arial" w:hAnsi="Arial"/>
                <w:sz w:val="24"/>
                <w:szCs w:val="24"/>
              </w:rPr>
            </w:r>
          </w:p>
          <w:p>
            <w:pPr>
              <w:pStyle w:val="NoSpacing"/>
              <w:jc w:val="both"/>
              <w:rPr/>
            </w:pPr>
            <w:hyperlink r:id="rId17">
              <w:r>
                <w:rPr>
                  <w:rStyle w:val="Hyperlink"/>
                  <w:rFonts w:ascii="Arial" w:hAnsi="Arial"/>
                  <w:b/>
                  <w:sz w:val="24"/>
                  <w:szCs w:val="24"/>
                </w:rPr>
                <w:t>https://vpt.lrv.lt/lt/pasalinimo-pagrindai-1/nepatikimu-koncesininku-sarasas-1/nepatikimu-koncesininku-sarasas/</w:t>
              </w:r>
            </w:hyperlink>
          </w:p>
          <w:p>
            <w:pPr>
              <w:pStyle w:val="NoSpacing"/>
              <w:jc w:val="both"/>
              <w:rPr>
                <w:rFonts w:ascii="Arial" w:hAnsi="Arial" w:cs="Calibri" w:cstheme="minorHAnsi"/>
                <w:b/>
                <w:bCs/>
                <w:sz w:val="24"/>
                <w:szCs w:val="24"/>
              </w:rPr>
            </w:pPr>
            <w:r>
              <w:rPr>
                <w:rFonts w:cs="Calibri" w:cstheme="minorHAnsi" w:ascii="Arial" w:hAnsi="Arial"/>
                <w:b/>
                <w:bCs/>
                <w:sz w:val="24"/>
                <w:szCs w:val="24"/>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sz w:val="24"/>
                <w:szCs w:val="24"/>
              </w:rPr>
            </w:pPr>
            <w:r>
              <w:rPr>
                <w:rFonts w:cs="Calibri" w:cstheme="minorHAnsi" w:ascii="Arial" w:hAnsi="Arial"/>
                <w:sz w:val="24"/>
                <w:szCs w:val="24"/>
              </w:rPr>
            </w:r>
          </w:p>
          <w:p>
            <w:pPr>
              <w:pStyle w:val="NoSpacing"/>
              <w:rPr>
                <w:rFonts w:ascii="Arial" w:hAnsi="Arial" w:cs="Calibri" w:cstheme="minorHAnsi"/>
                <w:sz w:val="24"/>
                <w:szCs w:val="24"/>
              </w:rPr>
            </w:pPr>
            <w:r>
              <w:rPr>
                <w:rFonts w:cs="Calibri" w:cstheme="minorHAnsi" w:ascii="Arial" w:hAnsi="Arial"/>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yra padaręs rimtą profesinį pažeidimą, dėl kurio perkančioji organizacija abejoja tiekėjo sąžiningumu, kai jis</w:t>
            </w:r>
            <w:bookmarkStart w:id="59" w:name="part_030e6c6c64ba4f96a23474e439d1b80c"/>
            <w:bookmarkEnd w:id="59"/>
            <w:r>
              <w:rPr>
                <w:rFonts w:cs="Calibri" w:ascii="Arial" w:hAnsi="Arial" w:cstheme="minorHAnsi"/>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Calibri" w:cstheme="minorHAnsi"/>
                <w:b/>
                <w:sz w:val="24"/>
                <w:szCs w:val="24"/>
              </w:rPr>
            </w:pPr>
            <w:r>
              <w:rPr>
                <w:rFonts w:cs="Calibri" w:cstheme="minorHAnsi" w:ascii="Arial" w:hAnsi="Arial"/>
                <w:b/>
                <w:sz w:val="24"/>
                <w:szCs w:val="24"/>
              </w:rPr>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7 punkto a papunktis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C11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pPr>
            <w:r>
              <w:rPr>
                <w:rFonts w:cs="Calibri" w:ascii="Arial" w:hAnsi="Arial" w:cstheme="minorHAnsi"/>
                <w:sz w:val="24"/>
                <w:szCs w:val="24"/>
                <w:lang w:eastAsia="en-US"/>
              </w:rPr>
              <w:t xml:space="preserve">Iš Lietuvoje įsteigtų subjektų įrodančių dokumentų nereikalaujama. Užtenka pateikto EBVPD. </w:t>
            </w:r>
            <w:r>
              <w:rPr>
                <w:rFonts w:cs="Calibri" w:ascii="Arial" w:hAnsi="Arial" w:cstheme="minorHAnsi"/>
                <w:sz w:val="24"/>
                <w:szCs w:val="24"/>
              </w:rPr>
              <w:t>Priimant sprendimus dėl tiekėjo pašalinimo iš pirkimo procedūros šiame punkte nurodytu pašalinimo pagrindu, be kita ko, atsižvelgiama į</w:t>
            </w:r>
            <w:r>
              <w:rPr>
                <w:rFonts w:cs="Calibri" w:ascii="Arial" w:hAnsi="Arial" w:cstheme="minorHAnsi"/>
                <w:b/>
                <w:bCs/>
                <w:sz w:val="24"/>
                <w:szCs w:val="24"/>
              </w:rPr>
              <w:t xml:space="preserve"> </w:t>
            </w:r>
            <w:r>
              <w:rPr>
                <w:rFonts w:cs="Calibri" w:ascii="Arial" w:hAnsi="Arial" w:cstheme="minorHAnsi"/>
                <w:sz w:val="24"/>
                <w:szCs w:val="24"/>
              </w:rPr>
              <w:t xml:space="preserve">nacionalinėje duomenų bazėje adresu: </w:t>
            </w:r>
            <w:hyperlink r:id="rId18">
              <w:r>
                <w:rPr>
                  <w:rStyle w:val="Hyperlink"/>
                  <w:rFonts w:cs="Calibri" w:ascii="Arial" w:hAnsi="Arial" w:cstheme="minorHAnsi"/>
                  <w:sz w:val="24"/>
                  <w:szCs w:val="24"/>
                  <w:u w:val="single"/>
                </w:rPr>
                <w:t>https://www.registrucentras.lt/jar/p/index.php</w:t>
              </w:r>
            </w:hyperlink>
          </w:p>
          <w:p>
            <w:pPr>
              <w:pStyle w:val="NoSpacing"/>
              <w:jc w:val="both"/>
              <w:rPr>
                <w:rFonts w:ascii="Arial" w:hAnsi="Arial"/>
                <w:sz w:val="24"/>
                <w:szCs w:val="24"/>
              </w:rPr>
            </w:pPr>
            <w:r>
              <w:rPr>
                <w:rFonts w:cs="Calibri" w:ascii="Arial" w:hAnsi="Arial" w:cstheme="minorHAnsi"/>
                <w:sz w:val="24"/>
                <w:szCs w:val="24"/>
              </w:rPr>
              <w:t>paskelbtą informaciją, taip pat į šiame informaciniame pranešime pateiktą informaciją:</w:t>
            </w:r>
          </w:p>
          <w:p>
            <w:pPr>
              <w:pStyle w:val="NoSpacing"/>
              <w:jc w:val="both"/>
              <w:rPr/>
            </w:pPr>
            <w:hyperlink r:id="rId19">
              <w:r>
                <w:rPr>
                  <w:rStyle w:val="Hyperlink"/>
                  <w:rFonts w:cs="Calibri" w:ascii="Arial" w:hAnsi="Arial"/>
                  <w:b/>
                  <w:bCs/>
                  <w:iCs/>
                  <w:sz w:val="24"/>
                  <w:szCs w:val="24"/>
                </w:rPr>
                <w:t>https://vpt.lrv.lt/lt/naujienos-3/finansiniu-ataskaitu-nepateikimas-gali-tapti-kliutimi-dalyvauti-viesuosiuose-pirkimuose/</w:t>
              </w:r>
            </w:hyperlink>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sz w:val="24"/>
                <w:szCs w:val="24"/>
              </w:rPr>
            </w:pPr>
            <w:r>
              <w:rPr>
                <w:rFonts w:cs="Calibri" w:cstheme="minorHAnsi" w:ascii="Arial" w:hAnsi="Arial"/>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 xml:space="preserve">Tiekėjas yra padaręs rimtą profesinį pažeidimą, dėl kurio perkančioji organizacija abejoja tiekėjo sąžiningumu, </w:t>
            </w:r>
            <w:r>
              <w:rPr>
                <w:rFonts w:eastAsia="Times New Roman" w:cs="Calibri" w:ascii="Arial" w:hAnsi="Arial" w:cstheme="minorHAnsi"/>
                <w:sz w:val="24"/>
                <w:szCs w:val="24"/>
              </w:rPr>
              <w:t xml:space="preserve"> kai jis (tiekėjas) neatitinka minimalių patikimo mokesčių mokėtojo kriterijų, nustatytų Lietuvos Respublikos mokesčių administravimo įstatymo 40</w:t>
            </w:r>
            <w:r>
              <w:rPr>
                <w:rFonts w:eastAsia="Times New Roman" w:cs="Calibri" w:ascii="Arial" w:hAnsi="Arial" w:cstheme="minorHAnsi"/>
                <w:sz w:val="24"/>
                <w:szCs w:val="24"/>
                <w:vertAlign w:val="superscript"/>
              </w:rPr>
              <w:t>1</w:t>
            </w:r>
            <w:r>
              <w:rPr>
                <w:rFonts w:eastAsia="Times New Roman" w:cs="Calibri" w:ascii="Arial" w:hAnsi="Arial" w:cstheme="minorHAnsi"/>
                <w:sz w:val="24"/>
                <w:szCs w:val="24"/>
              </w:rPr>
              <w:t xml:space="preserve"> straipsnio 1 dalyje.</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7 punkto b papunktis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C11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
                <w:bCs/>
                <w:iCs/>
                <w:sz w:val="24"/>
                <w:szCs w:val="24"/>
                <w:lang w:eastAsia="en-US"/>
              </w:rPr>
            </w:pPr>
            <w:r>
              <w:rPr>
                <w:rFonts w:cs="Calibri" w:cstheme="minorHAnsi" w:ascii="Arial" w:hAnsi="Arial"/>
                <w:b/>
                <w:bCs/>
                <w:iCs/>
                <w:sz w:val="24"/>
                <w:szCs w:val="24"/>
                <w:lang w:eastAsia="en-US"/>
              </w:rPr>
            </w:r>
          </w:p>
          <w:p>
            <w:pPr>
              <w:pStyle w:val="NoSpacing"/>
              <w:jc w:val="both"/>
              <w:rPr/>
            </w:pPr>
            <w:r>
              <w:rPr>
                <w:rFonts w:cs="Calibri" w:ascii="Arial" w:hAnsi="Arial" w:cstheme="minorHAnsi"/>
                <w:sz w:val="24"/>
                <w:szCs w:val="24"/>
              </w:rPr>
              <w:t>Priimant sprendimus dėl tiekėjo pašalinimo iš pirkimo procedūros šiame punkte nurodytu pašalinimo pagrindu, be kita ko, atsižvelgiama į</w:t>
            </w:r>
            <w:r>
              <w:rPr>
                <w:rFonts w:cs="Calibri" w:ascii="Arial" w:hAnsi="Arial" w:cstheme="minorHAnsi"/>
                <w:b/>
                <w:bCs/>
                <w:sz w:val="24"/>
                <w:szCs w:val="24"/>
              </w:rPr>
              <w:t xml:space="preserve"> </w:t>
            </w:r>
            <w:r>
              <w:rPr>
                <w:rFonts w:cs="Calibri" w:ascii="Arial" w:hAnsi="Arial" w:cstheme="minorHAnsi"/>
                <w:sz w:val="24"/>
                <w:szCs w:val="24"/>
              </w:rPr>
              <w:t xml:space="preserve">nacionalinėje duomenų bazėje adresu </w:t>
            </w:r>
            <w:hyperlink r:id="rId20">
              <w:r>
                <w:rPr>
                  <w:rStyle w:val="Hyperlink"/>
                  <w:rFonts w:cs="Calibri" w:ascii="Arial" w:hAnsi="Arial" w:cstheme="minorHAnsi"/>
                  <w:sz w:val="24"/>
                  <w:szCs w:val="24"/>
                  <w:u w:val="single"/>
                </w:rPr>
                <w:t>https://www.vmi.lt/evmi/mokesciu-moketoju-informacija</w:t>
              </w:r>
            </w:hyperlink>
            <w:r>
              <w:rPr>
                <w:rFonts w:cs="Calibri" w:ascii="Arial" w:hAnsi="Arial" w:cstheme="minorHAnsi"/>
                <w:sz w:val="24"/>
                <w:szCs w:val="24"/>
              </w:rPr>
              <w:t xml:space="preserve"> skelbiamą informaciją.</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sz w:val="24"/>
                <w:szCs w:val="24"/>
              </w:rPr>
            </w:pPr>
            <w:r>
              <w:rPr>
                <w:rFonts w:cs="Calibri" w:cstheme="minorHAnsi" w:ascii="Arial" w:hAnsi="Arial"/>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yra padaręs rimtą profesinį pažeidimą, dėl kurio perkančioji organizacija abejoja tiekėjo sąžiningumu,</w:t>
            </w:r>
            <w:r>
              <w:rPr>
                <w:rFonts w:eastAsia="Times New Roman" w:cs="Calibri" w:ascii="Arial" w:hAnsi="Arial" w:cstheme="minorHAnsi"/>
                <w:sz w:val="24"/>
                <w:szCs w:val="24"/>
              </w:rPr>
              <w:t xml:space="preserve"> kai jis </w:t>
            </w:r>
            <w:r>
              <w:rPr>
                <w:rFonts w:cs="Calibri" w:ascii="Arial" w:hAnsi="Arial" w:cstheme="minorHAnsi"/>
                <w:color w:themeColor="text1"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7 punkto c papunktis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C11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Cs/>
                <w:iCs/>
                <w:sz w:val="24"/>
                <w:szCs w:val="24"/>
                <w:lang w:eastAsia="en-US"/>
              </w:rPr>
            </w:pPr>
            <w:r>
              <w:rPr>
                <w:rFonts w:cs="Calibri" w:cstheme="minorHAnsi" w:ascii="Arial" w:hAnsi="Arial"/>
                <w:bCs/>
                <w:iCs/>
                <w:sz w:val="24"/>
                <w:szCs w:val="24"/>
                <w:lang w:eastAsia="en-US"/>
              </w:rPr>
            </w:r>
          </w:p>
          <w:p>
            <w:pPr>
              <w:pStyle w:val="Normal"/>
              <w:spacing w:lineRule="auto" w:line="240" w:before="0" w:after="0"/>
              <w:rPr>
                <w:rFonts w:ascii="Arial" w:hAnsi="Arial"/>
                <w:sz w:val="24"/>
                <w:szCs w:val="24"/>
              </w:rPr>
            </w:pPr>
            <w:r>
              <w:rPr>
                <w:rFonts w:cs="Calibri" w:ascii="Arial" w:hAnsi="Arial" w:cstheme="minorHAnsi"/>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0"/>
              <w:rPr/>
            </w:pPr>
            <w:hyperlink r:id="rId21">
              <w:r>
                <w:rPr>
                  <w:rStyle w:val="Hyperlink"/>
                  <w:rFonts w:cs="Calibri" w:ascii="Arial" w:hAnsi="Arial" w:cstheme="minorHAnsi"/>
                  <w:sz w:val="24"/>
                  <w:szCs w:val="24"/>
                  <w:u w:val="single"/>
                </w:rPr>
                <w:t>https://kt.gov.lt/lt/atviri-duomenys/diskvalifikavimas-is-viesuju-pirkimu</w:t>
              </w:r>
            </w:hyperlink>
            <w:r>
              <w:rPr>
                <w:rFonts w:cs="Calibri" w:ascii="Arial" w:hAnsi="Arial" w:cstheme="minorHAnsi"/>
                <w:sz w:val="24"/>
                <w:szCs w:val="24"/>
              </w:rPr>
              <w:t xml:space="preserve"> skelbiamą informaciją.</w:t>
            </w:r>
          </w:p>
        </w:tc>
      </w:tr>
    </w:tbl>
    <w:p>
      <w:pPr>
        <w:pStyle w:val="Normal"/>
        <w:jc w:val="center"/>
        <w:rPr>
          <w:rFonts w:ascii="Arial" w:hAnsi="Arial" w:cs="Calibri" w:cstheme="minorHAnsi"/>
          <w:smallCaps/>
          <w:sz w:val="24"/>
          <w:szCs w:val="24"/>
        </w:rPr>
      </w:pPr>
      <w:r>
        <w:rPr>
          <w:rFonts w:cs="Calibri" w:cstheme="minorHAnsi" w:ascii="Arial" w:hAnsi="Arial"/>
          <w:smallCaps/>
          <w:sz w:val="24"/>
          <w:szCs w:val="24"/>
        </w:rPr>
      </w:r>
    </w:p>
    <w:p>
      <w:pPr>
        <w:pStyle w:val="Normal"/>
        <w:jc w:val="center"/>
        <w:rPr>
          <w:rFonts w:ascii="Arial" w:hAnsi="Arial"/>
          <w:sz w:val="24"/>
          <w:szCs w:val="24"/>
        </w:rPr>
      </w:pPr>
      <w:r>
        <w:rPr>
          <w:rFonts w:cs="Calibri" w:ascii="Arial" w:hAnsi="Arial" w:cstheme="minorHAnsi"/>
          <w:smallCaps/>
          <w:sz w:val="24"/>
          <w:szCs w:val="24"/>
        </w:rPr>
        <w:t>__________________</w:t>
      </w:r>
      <w:r>
        <w:br w:type="page"/>
      </w:r>
    </w:p>
    <w:p>
      <w:pPr>
        <w:pStyle w:val="Normal"/>
        <w:spacing w:lineRule="auto" w:line="240" w:before="0" w:after="0"/>
        <w:jc w:val="right"/>
        <w:rPr/>
      </w:pPr>
      <w:bookmarkStart w:id="60" w:name="_Hlk178606148"/>
      <w:bookmarkStart w:id="61" w:name="_Hlk89874144"/>
      <w:bookmarkEnd w:id="60"/>
      <w:bookmarkEnd w:id="61"/>
      <w:r>
        <w:rPr>
          <w:rFonts w:eastAsia="Calibri" w:cs="Arial" w:ascii="Arial" w:hAnsi="Arial"/>
          <w:sz w:val="24"/>
          <w:szCs w:val="24"/>
        </w:rPr>
        <w:t>Pirkimo sąlygų 3 priedo priedas</w:t>
      </w:r>
      <w:r>
        <w:rPr>
          <w:rStyle w:val="Inaosramenys"/>
          <w:rFonts w:cs="Arial" w:ascii="Arial" w:hAnsi="Arial"/>
          <w:sz w:val="24"/>
          <w:szCs w:val="24"/>
        </w:rPr>
        <w:t xml:space="preserve"> </w:t>
      </w:r>
      <w:r>
        <w:rPr>
          <w:rStyle w:val="FootnoteReference"/>
          <w:rFonts w:cs="Arial" w:ascii="Arial" w:hAnsi="Arial"/>
          <w:sz w:val="24"/>
          <w:szCs w:val="24"/>
        </w:rPr>
        <w:footnoteReference w:id="5"/>
      </w:r>
    </w:p>
    <w:p>
      <w:pPr>
        <w:pStyle w:val="Normal"/>
        <w:tabs>
          <w:tab w:val="clear" w:pos="1296"/>
          <w:tab w:val="left" w:pos="1560" w:leader="none"/>
        </w:tabs>
        <w:spacing w:lineRule="auto" w:line="240" w:before="0" w:after="0"/>
        <w:jc w:val="center"/>
        <w:rPr>
          <w:rFonts w:ascii="Arial" w:hAnsi="Arial" w:cs="Arial"/>
          <w:b/>
          <w:sz w:val="24"/>
          <w:szCs w:val="24"/>
        </w:rPr>
      </w:pPr>
      <w:r>
        <w:rPr>
          <w:rFonts w:cs="Arial" w:ascii="Arial" w:hAnsi="Arial"/>
          <w:b/>
          <w:sz w:val="24"/>
          <w:szCs w:val="24"/>
        </w:rPr>
      </w:r>
      <w:bookmarkStart w:id="62" w:name="_Hlk102747449"/>
      <w:bookmarkStart w:id="63" w:name="_Hlk89874144_Copy_1"/>
      <w:bookmarkStart w:id="64" w:name="_Hlk102747449"/>
      <w:bookmarkStart w:id="65" w:name="_Hlk89874144_Copy_1"/>
      <w:bookmarkEnd w:id="65"/>
    </w:p>
    <w:p>
      <w:pPr>
        <w:pStyle w:val="Normal"/>
        <w:tabs>
          <w:tab w:val="clear" w:pos="1296"/>
          <w:tab w:val="left" w:pos="1560" w:leader="none"/>
        </w:tabs>
        <w:spacing w:lineRule="auto" w:line="240" w:before="0" w:after="0"/>
        <w:jc w:val="center"/>
        <w:rPr>
          <w:rFonts w:ascii="Arial" w:hAnsi="Arial"/>
          <w:sz w:val="24"/>
          <w:szCs w:val="24"/>
        </w:rPr>
      </w:pPr>
      <w:bookmarkStart w:id="66" w:name="_Hlk536433953"/>
      <w:r>
        <w:rPr>
          <w:rFonts w:cs="Arial" w:ascii="Arial" w:hAnsi="Arial"/>
          <w:b/>
          <w:sz w:val="24"/>
          <w:szCs w:val="24"/>
          <w:shd w:fill="auto" w:val="clear"/>
        </w:rPr>
        <w:t>TIEKĖJO, KURIS YRA JURIDINIS ASMUO, VALDYMO AR PRIEŽIŪROS ORGANO NARIŲ AR KITŲ ASMENŲ, TURINČIŲ TEISĘ ATSTOVAUTI TIEKĖJUI AR JĮ KONTROLIUOTI, JO VARDU PRIIMTI SPRENDIMĄ, SUDARYTI SANDORĮ, SĄRAŠAS</w:t>
      </w:r>
      <w:bookmarkEnd w:id="66"/>
      <w:r>
        <w:rPr>
          <w:rStyle w:val="FootnoteReference"/>
          <w:rFonts w:cs="Arial" w:ascii="Arial" w:hAnsi="Arial"/>
          <w:b/>
          <w:sz w:val="24"/>
          <w:szCs w:val="24"/>
          <w:shd w:fill="auto" w:val="clear"/>
        </w:rPr>
        <w:footnoteReference w:id="6"/>
      </w:r>
      <w:bookmarkEnd w:id="64"/>
    </w:p>
    <w:p>
      <w:pPr>
        <w:pStyle w:val="Normal"/>
        <w:tabs>
          <w:tab w:val="clear" w:pos="1296"/>
          <w:tab w:val="left" w:pos="1560" w:leader="none"/>
        </w:tabs>
        <w:spacing w:lineRule="auto" w:line="240" w:before="0" w:after="0"/>
        <w:rPr>
          <w:rFonts w:ascii="Arial" w:hAnsi="Arial" w:cs="Arial"/>
          <w:sz w:val="24"/>
          <w:szCs w:val="24"/>
          <w:shd w:fill="FFFF00" w:val="clear"/>
        </w:rPr>
      </w:pPr>
      <w:r>
        <w:rPr>
          <w:rFonts w:cs="Arial" w:ascii="Arial" w:hAnsi="Arial"/>
          <w:sz w:val="24"/>
          <w:szCs w:val="24"/>
          <w:shd w:fill="FFFF00" w:val="clear"/>
        </w:rPr>
      </w:r>
    </w:p>
    <w:tbl>
      <w:tblPr>
        <w:tblW w:w="9776" w:type="dxa"/>
        <w:jc w:val="left"/>
        <w:tblInd w:w="226" w:type="dxa"/>
        <w:tblLayout w:type="fixed"/>
        <w:tblCellMar>
          <w:top w:w="0" w:type="dxa"/>
          <w:left w:w="108" w:type="dxa"/>
          <w:bottom w:w="0" w:type="dxa"/>
          <w:right w:w="108" w:type="dxa"/>
        </w:tblCellMar>
      </w:tblPr>
      <w:tblGrid>
        <w:gridCol w:w="1978"/>
        <w:gridCol w:w="2268"/>
        <w:gridCol w:w="2268"/>
        <w:gridCol w:w="3261"/>
      </w:tblGrid>
      <w:tr>
        <w:trPr/>
        <w:tc>
          <w:tcPr>
            <w:tcW w:w="197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center"/>
              <w:rPr>
                <w:rFonts w:ascii="Arial" w:hAnsi="Arial"/>
                <w:sz w:val="24"/>
                <w:szCs w:val="24"/>
              </w:rPr>
            </w:pPr>
            <w:r>
              <w:rPr>
                <w:rFonts w:cs="Arial" w:ascii="Arial" w:hAnsi="Arial"/>
                <w:b/>
                <w:kern w:val="0"/>
                <w:sz w:val="24"/>
                <w:szCs w:val="24"/>
                <w:lang w:val="lt-LT" w:eastAsia="en-US" w:bidi="ar-SA"/>
              </w:rPr>
              <w:t>Tiekėjo pavadinimas ir kodas</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center"/>
              <w:rPr>
                <w:rFonts w:ascii="Arial" w:hAnsi="Arial"/>
                <w:sz w:val="24"/>
                <w:szCs w:val="24"/>
              </w:rPr>
            </w:pPr>
            <w:r>
              <w:rPr>
                <w:rFonts w:cs="Arial" w:ascii="Arial" w:hAnsi="Arial"/>
                <w:b/>
                <w:kern w:val="0"/>
                <w:sz w:val="24"/>
                <w:szCs w:val="24"/>
                <w:lang w:val="lt-LT" w:eastAsia="en-US" w:bidi="ar-SA"/>
              </w:rPr>
              <w:t>Valdymo organo nariai (jeigu yra valdymo organas)</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center"/>
              <w:rPr>
                <w:rFonts w:ascii="Arial" w:hAnsi="Arial"/>
                <w:sz w:val="24"/>
                <w:szCs w:val="24"/>
              </w:rPr>
            </w:pPr>
            <w:r>
              <w:rPr>
                <w:rFonts w:cs="Arial" w:ascii="Arial" w:hAnsi="Arial"/>
                <w:b/>
                <w:kern w:val="0"/>
                <w:sz w:val="24"/>
                <w:szCs w:val="24"/>
                <w:lang w:val="lt-LT" w:eastAsia="en-US" w:bidi="ar-SA"/>
              </w:rPr>
              <w:t>Priežiūros organo nariai (jeigu yra priežiūros organas)</w:t>
            </w:r>
          </w:p>
        </w:tc>
        <w:tc>
          <w:tcPr>
            <w:tcW w:w="3261"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center"/>
              <w:rPr>
                <w:rFonts w:ascii="Arial" w:hAnsi="Arial"/>
                <w:sz w:val="24"/>
                <w:szCs w:val="24"/>
              </w:rPr>
            </w:pPr>
            <w:r>
              <w:rPr>
                <w:rFonts w:cs="Arial" w:ascii="Arial" w:hAnsi="Arial"/>
                <w:b/>
                <w:kern w:val="0"/>
                <w:sz w:val="24"/>
                <w:szCs w:val="24"/>
                <w:lang w:val="lt-LT" w:eastAsia="en-US" w:bidi="ar-SA"/>
              </w:rPr>
              <w:t>Kiti asmenys , turintys teisę atstovauti tiekėjui ar jį kontroliuoti, jo vardu priimti sprendimą, sudaryti sandorį (jeigu tokie yra)</w:t>
            </w:r>
          </w:p>
        </w:tc>
      </w:tr>
      <w:tr>
        <w:trPr/>
        <w:tc>
          <w:tcPr>
            <w:tcW w:w="197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3261"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r>
      <w:tr>
        <w:trPr/>
        <w:tc>
          <w:tcPr>
            <w:tcW w:w="197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3261"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r>
      <w:tr>
        <w:trPr/>
        <w:tc>
          <w:tcPr>
            <w:tcW w:w="197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3261"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r>
    </w:tbl>
    <w:p>
      <w:pPr>
        <w:pStyle w:val="Normal"/>
        <w:tabs>
          <w:tab w:val="clear" w:pos="1296"/>
          <w:tab w:val="left" w:pos="1560" w:leader="none"/>
        </w:tabs>
        <w:spacing w:lineRule="auto" w:line="240" w:before="0" w:after="0"/>
        <w:rPr>
          <w:rFonts w:ascii="Arial" w:hAnsi="Arial" w:cs="Arial"/>
          <w:sz w:val="24"/>
          <w:szCs w:val="24"/>
        </w:rPr>
      </w:pPr>
      <w:r>
        <w:rPr>
          <w:rFonts w:cs="Arial" w:ascii="Arial" w:hAnsi="Arial"/>
          <w:sz w:val="24"/>
          <w:szCs w:val="24"/>
        </w:rPr>
      </w:r>
    </w:p>
    <w:p>
      <w:pPr>
        <w:pStyle w:val="Normal"/>
        <w:spacing w:lineRule="auto" w:line="240"/>
        <w:jc w:val="center"/>
        <w:rPr>
          <w:rFonts w:ascii="Arial" w:hAnsi="Arial"/>
          <w:sz w:val="24"/>
          <w:szCs w:val="24"/>
        </w:rPr>
      </w:pPr>
      <w:r>
        <w:rPr>
          <w:rFonts w:cs="Arial" w:ascii="Arial" w:hAnsi="Arial"/>
          <w:smallCaps/>
          <w:sz w:val="24"/>
          <w:szCs w:val="24"/>
        </w:rPr>
        <w:t>______________</w:t>
      </w:r>
    </w:p>
    <w:p>
      <w:pPr>
        <w:pStyle w:val="Normal"/>
        <w:tabs>
          <w:tab w:val="clear" w:pos="1296"/>
          <w:tab w:val="left" w:pos="1560" w:leader="none"/>
        </w:tabs>
        <w:spacing w:lineRule="auto" w:line="240" w:before="0" w:after="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Heading2"/>
        <w:spacing w:before="0" w:after="0"/>
        <w:ind w:left="5670"/>
        <w:rPr>
          <w:rFonts w:ascii="Arial" w:hAnsi="Arial" w:eastAsia="Calibri" w:cs="Calibri" w:cstheme="minorHAnsi"/>
          <w:color w:themeColor="accent2" w:val="0070C0"/>
          <w:sz w:val="24"/>
          <w:szCs w:val="24"/>
        </w:rPr>
      </w:pPr>
      <w:r>
        <w:rPr>
          <w:rFonts w:eastAsia="Calibri" w:cs="Calibri" w:cstheme="minorHAnsi" w:ascii="Arial" w:hAnsi="Arial"/>
          <w:color w:themeColor="accent2" w:val="0070C0"/>
          <w:sz w:val="24"/>
          <w:szCs w:val="24"/>
        </w:rPr>
      </w:r>
    </w:p>
    <w:p>
      <w:pPr>
        <w:pStyle w:val="Heading2"/>
        <w:spacing w:before="0" w:after="0"/>
        <w:ind w:left="5670"/>
        <w:rPr>
          <w:rFonts w:ascii="Arial" w:hAnsi="Arial" w:eastAsia="Calibri" w:cs="Calibri" w:cstheme="minorHAnsi"/>
          <w:color w:themeColor="accent2" w:val="0070C0"/>
          <w:sz w:val="24"/>
          <w:szCs w:val="24"/>
        </w:rPr>
      </w:pPr>
      <w:r>
        <w:rPr>
          <w:rFonts w:eastAsia="Calibri" w:cs="Calibri" w:cstheme="minorHAnsi" w:ascii="Arial" w:hAnsi="Arial"/>
          <w:color w:themeColor="accent2"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Heading2"/>
        <w:spacing w:before="0" w:after="0"/>
        <w:ind w:left="5670"/>
        <w:rPr>
          <w:rFonts w:ascii="Arial" w:hAnsi="Arial"/>
          <w:sz w:val="24"/>
          <w:szCs w:val="24"/>
        </w:rPr>
      </w:pPr>
      <w:bookmarkStart w:id="67" w:name="_Toc163461420"/>
      <w:bookmarkStart w:id="68" w:name="_Ref38533412"/>
      <w:bookmarkStart w:id="69" w:name="_Ref38291334"/>
      <w:bookmarkStart w:id="70" w:name="_Ref38291223"/>
      <w:r>
        <w:rPr>
          <w:rFonts w:eastAsia="Calibri" w:cs="Calibri" w:ascii="Arial" w:hAnsi="Arial" w:cstheme="minorHAnsi"/>
          <w:color w:val="0070C0"/>
          <w:sz w:val="24"/>
          <w:szCs w:val="24"/>
        </w:rPr>
        <w:t>Pirkimo sąlygų 4 priedas „Tiekėjų kvalifikacijos reikalavimai ir reikalaujami kokybės bei aplinkos apsaugos vadybos sistemų standartai“</w:t>
      </w:r>
      <w:bookmarkEnd w:id="67"/>
      <w:bookmarkEnd w:id="68"/>
      <w:bookmarkEnd w:id="69"/>
      <w:bookmarkEnd w:id="70"/>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Subtitle"/>
        <w:spacing w:lineRule="auto" w:line="240"/>
        <w:jc w:val="center"/>
        <w:rPr>
          <w:rFonts w:ascii="Arial" w:hAnsi="Arial"/>
          <w:sz w:val="24"/>
          <w:szCs w:val="24"/>
        </w:rPr>
      </w:pPr>
      <w:r>
        <w:rPr>
          <w:rFonts w:ascii="Arial" w:hAnsi="Arial"/>
          <w:smallCaps/>
          <w:sz w:val="24"/>
          <w:szCs w:val="24"/>
        </w:rPr>
        <w:t xml:space="preserve">TIEKĖJŲ KVALIFIKACIJOS REIKALAVIMAI IR REIKALAVIMAI LAIKYTIS </w:t>
      </w:r>
      <w:r>
        <w:rPr>
          <w:rFonts w:ascii="Arial" w:hAnsi="Arial"/>
          <w:sz w:val="24"/>
          <w:szCs w:val="24"/>
          <w:lang w:eastAsia="en-US"/>
        </w:rPr>
        <w:t>KOKYBĖS VADYBOS SISTEMOS IR (ARBA) APLINKOS APSAUGOS VADYBOS SISTEMOS STANDARTŲ</w:t>
      </w:r>
    </w:p>
    <w:p>
      <w:pPr>
        <w:pStyle w:val="ListParagraph"/>
        <w:spacing w:lineRule="auto" w:line="240" w:before="0" w:after="0"/>
        <w:ind w:firstLine="567" w:left="0"/>
        <w:contextualSpacing/>
        <w:jc w:val="both"/>
        <w:rPr>
          <w:rFonts w:ascii="Arial" w:hAnsi="Arial"/>
          <w:sz w:val="24"/>
          <w:szCs w:val="24"/>
        </w:rPr>
      </w:pPr>
      <w:r>
        <w:rPr>
          <w:rFonts w:eastAsia="Calibri" w:cs="Calibri" w:ascii="Arial" w:hAnsi="Arial" w:cstheme="minorHAnsi" w:eastAsiaTheme="minorHAnsi"/>
          <w:sz w:val="24"/>
          <w:szCs w:val="24"/>
          <w:lang w:eastAsia="en-US"/>
        </w:rPr>
        <w:t>1. Tiekėjo kvalifikacija turi atitikti šiame priede nustatytus reikalavimus kvalifikacijai.</w:t>
      </w:r>
      <w:r>
        <w:rPr>
          <w:rFonts w:eastAsia="Calibri" w:cs="Calibri" w:ascii="Arial" w:hAnsi="Arial" w:cstheme="minorHAnsi" w:eastAsiaTheme="minorHAnsi"/>
          <w:sz w:val="24"/>
          <w:szCs w:val="24"/>
        </w:rPr>
        <w:t xml:space="preserve"> </w:t>
      </w:r>
    </w:p>
    <w:p>
      <w:pPr>
        <w:pStyle w:val="ListParagraph"/>
        <w:spacing w:lineRule="auto" w:line="240" w:before="0" w:after="0"/>
        <w:ind w:firstLine="567" w:left="0"/>
        <w:contextualSpacing/>
        <w:jc w:val="both"/>
        <w:rPr>
          <w:rFonts w:ascii="Arial" w:hAnsi="Arial"/>
          <w:sz w:val="24"/>
          <w:szCs w:val="24"/>
        </w:rPr>
      </w:pPr>
      <w:r>
        <w:rPr>
          <w:rFonts w:eastAsia="Calibri" w:cs="Calibri" w:ascii="Arial" w:hAnsi="Arial" w:cstheme="minorHAnsi" w:eastAsiaTheme="minorHAnsi"/>
          <w:sz w:val="24"/>
          <w:szCs w:val="24"/>
        </w:rPr>
        <w:t xml:space="preserve">2. </w:t>
      </w:r>
      <w:r>
        <w:rPr>
          <w:rFonts w:eastAsia="Calibri" w:cs="Calibri" w:ascii="Arial" w:hAnsi="Arial" w:cstheme="minorHAnsi" w:eastAsiaTheme="minorHAnsi"/>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contextualSpacing/>
        <w:jc w:val="both"/>
        <w:rPr>
          <w:rFonts w:ascii="Arial" w:hAnsi="Arial"/>
          <w:sz w:val="24"/>
          <w:szCs w:val="24"/>
        </w:rPr>
      </w:pPr>
      <w:r>
        <w:rPr>
          <w:rFonts w:eastAsia="Calibri" w:cs="Calibri" w:ascii="Arial" w:hAnsi="Arial" w:cstheme="minorHAnsi" w:eastAsiaTheme="minorHAnsi"/>
          <w:sz w:val="24"/>
          <w:szCs w:val="24"/>
          <w:lang w:eastAsia="en-US"/>
        </w:rPr>
        <w:t>3.</w:t>
      </w:r>
      <w:r>
        <w:rPr>
          <w:rFonts w:eastAsia="Calibri" w:cs="Calibri" w:ascii="Arial" w:hAnsi="Arial" w:cstheme="minorHAnsi"/>
          <w:i/>
          <w:iCs/>
          <w:sz w:val="24"/>
          <w:szCs w:val="24"/>
        </w:rPr>
        <w:t xml:space="preserve"> </w:t>
      </w:r>
      <w:r>
        <w:rPr>
          <w:rFonts w:cs="Calibri" w:ascii="Arial" w:hAnsi="Arial" w:cstheme="minorHAnsi"/>
          <w:sz w:val="24"/>
          <w:szCs w:val="24"/>
        </w:rPr>
        <w:t xml:space="preserve">Tiekėjas gali pasitelkti pirkimo sutarčiai įvykdyti kitus ūkio subjektus ir/ar subrangovus,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ketinimų protokolai ar pan.), kurie patvirtintų, kad tiekėjui kitų ūkio subjektų, kurių pajėgumais remsis, įskaitant ir subrangovus,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ar juridiniai asmenys. </w:t>
      </w:r>
    </w:p>
    <w:p>
      <w:pPr>
        <w:pStyle w:val="ListParagraph"/>
        <w:spacing w:lineRule="auto" w:line="240" w:before="0" w:after="0"/>
        <w:ind w:firstLine="567" w:left="0"/>
        <w:contextualSpacing/>
        <w:jc w:val="both"/>
        <w:rPr>
          <w:rFonts w:ascii="Arial" w:hAnsi="Arial"/>
          <w:sz w:val="24"/>
          <w:szCs w:val="24"/>
        </w:rPr>
      </w:pPr>
      <w:r>
        <w:rPr>
          <w:rFonts w:cs="Calibri" w:ascii="Arial" w:hAnsi="Arial" w:cstheme="minorHAnsi"/>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arba</w:t>
      </w:r>
      <w:r>
        <w:rPr>
          <w:rFonts w:ascii="Arial" w:hAnsi="Arial"/>
          <w:sz w:val="24"/>
          <w:szCs w:val="24"/>
        </w:rPr>
        <w:t xml:space="preserve"> el. parašu pasirašytas dokumentas</w:t>
      </w:r>
      <w:r>
        <w:rPr>
          <w:rFonts w:cs="Calibri" w:ascii="Arial" w:hAnsi="Arial" w:cstheme="minorHAnsi"/>
          <w:sz w:val="24"/>
          <w:szCs w:val="24"/>
        </w:rPr>
        <w:t>),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contextualSpacing/>
        <w:jc w:val="both"/>
        <w:rPr>
          <w:rFonts w:ascii="Arial" w:hAnsi="Arial"/>
          <w:sz w:val="24"/>
          <w:szCs w:val="24"/>
        </w:rPr>
      </w:pPr>
      <w:r>
        <w:rPr>
          <w:rFonts w:eastAsia="Calibri" w:cs="Calibri" w:ascii="Arial" w:hAnsi="Arial" w:cstheme="minorHAnsi"/>
          <w:sz w:val="24"/>
          <w:szCs w:val="24"/>
          <w:lang w:eastAsia="en-US"/>
        </w:rPr>
        <w:t>5. Perkančioji organizacija dokumentų, patvirtinančių tiekėjo atitiktį kvalifikacijos reikalavimams ir kokybės vadybos sistemos ir (arba) aplinkos apsaugos vadybos sistemos standartams, jeigu taikytina, reikalaus tik iš ekonomiškai naudingiausią pasiūlymą pateikusio dalyvio.</w:t>
      </w:r>
    </w:p>
    <w:p>
      <w:pPr>
        <w:pStyle w:val="ListParagraph"/>
        <w:tabs>
          <w:tab w:val="clear" w:pos="1296"/>
          <w:tab w:val="left" w:pos="851" w:leader="none"/>
        </w:tabs>
        <w:spacing w:lineRule="auto" w:line="240" w:before="0" w:after="0"/>
        <w:ind w:firstLine="567" w:left="0"/>
        <w:contextualSpacing/>
        <w:jc w:val="both"/>
        <w:rPr>
          <w:rFonts w:ascii="Arial" w:hAnsi="Arial" w:eastAsia="Calibri" w:cs="Calibri" w:cstheme="minorHAnsi" w:eastAsiaTheme="minorHAnsi"/>
          <w:sz w:val="24"/>
          <w:szCs w:val="24"/>
          <w:lang w:eastAsia="en-US"/>
        </w:rPr>
      </w:pPr>
      <w:r>
        <w:rPr>
          <w:rFonts w:eastAsia="Calibri" w:cs="Calibri" w:cstheme="minorHAnsi" w:eastAsiaTheme="minorHAnsi" w:ascii="Arial" w:hAnsi="Arial"/>
          <w:sz w:val="24"/>
          <w:szCs w:val="24"/>
          <w:lang w:eastAsia="en-US"/>
        </w:rPr>
      </w:r>
    </w:p>
    <w:p>
      <w:pPr>
        <w:pStyle w:val="Normal"/>
        <w:spacing w:lineRule="auto" w:line="252" w:before="60" w:after="60"/>
        <w:jc w:val="center"/>
        <w:rPr>
          <w:rFonts w:ascii="Arial" w:hAnsi="Arial"/>
          <w:sz w:val="24"/>
          <w:szCs w:val="24"/>
        </w:rPr>
      </w:pPr>
      <w:r>
        <w:rPr>
          <w:rFonts w:eastAsia="Calibri" w:cs="Calibri" w:ascii="Arial" w:hAnsi="Arial" w:cstheme="minorHAnsi" w:eastAsiaTheme="minorHAnsi"/>
          <w:b/>
          <w:bCs/>
          <w:sz w:val="24"/>
          <w:szCs w:val="24"/>
        </w:rPr>
        <w:t xml:space="preserve">Tiekėjų kvalifikacijos reikalavimai </w:t>
      </w:r>
    </w:p>
    <w:tbl>
      <w:tblPr>
        <w:tblStyle w:val="TableGrid"/>
        <w:tblW w:w="9924" w:type="dxa"/>
        <w:jc w:val="left"/>
        <w:tblInd w:w="221" w:type="dxa"/>
        <w:tblLayout w:type="fixed"/>
        <w:tblCellMar>
          <w:top w:w="0" w:type="dxa"/>
          <w:left w:w="108" w:type="dxa"/>
          <w:bottom w:w="0" w:type="dxa"/>
          <w:right w:w="108" w:type="dxa"/>
        </w:tblCellMar>
        <w:tblLook w:val="04a0"/>
      </w:tblPr>
      <w:tblGrid>
        <w:gridCol w:w="562"/>
        <w:gridCol w:w="2835"/>
        <w:gridCol w:w="3407"/>
        <w:gridCol w:w="3119"/>
      </w:tblGrid>
      <w:tr>
        <w:trPr/>
        <w:tc>
          <w:tcPr>
            <w:tcW w:w="562" w:type="dxa"/>
            <w:tcBorders/>
            <w:shd w:color="auto" w:fill="DEEAF6" w:themeFill="accent5" w:themeFillTint="33" w:val="clear"/>
            <w:vAlign w:val="center"/>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
                <w:bCs/>
                <w:kern w:val="0"/>
                <w:sz w:val="24"/>
                <w:szCs w:val="24"/>
                <w:lang w:val="lt-LT" w:eastAsia="en-US" w:bidi="ar-SA"/>
              </w:rPr>
              <w:t>Eil. Nr.</w:t>
            </w:r>
          </w:p>
        </w:tc>
        <w:tc>
          <w:tcPr>
            <w:tcW w:w="2835" w:type="dxa"/>
            <w:tcBorders/>
            <w:shd w:color="auto" w:fill="DEEAF6" w:themeFill="accent5" w:themeFillTint="33" w:val="clear"/>
            <w:vAlign w:val="center"/>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
                <w:bCs/>
                <w:kern w:val="0"/>
                <w:sz w:val="24"/>
                <w:szCs w:val="24"/>
                <w:lang w:val="lt-LT" w:eastAsia="en-US" w:bidi="ar-SA"/>
              </w:rPr>
              <w:t>Kvalifikacijos reikalavimas</w:t>
            </w:r>
          </w:p>
        </w:tc>
        <w:tc>
          <w:tcPr>
            <w:tcW w:w="3407" w:type="dxa"/>
            <w:tcBorders/>
            <w:shd w:color="auto" w:fill="DEEAF6" w:themeFill="accent5" w:themeFillTint="33" w:val="clear"/>
            <w:vAlign w:val="center"/>
          </w:tcPr>
          <w:p>
            <w:pPr>
              <w:pStyle w:val="Western"/>
              <w:widowControl/>
              <w:suppressAutoHyphens w:val="true"/>
              <w:spacing w:lineRule="auto" w:line="240" w:beforeAutospacing="0" w:before="0" w:after="0"/>
              <w:ind w:hanging="0"/>
              <w:jc w:val="center"/>
              <w:rPr>
                <w:rFonts w:ascii="Arial" w:hAnsi="Arial"/>
                <w:sz w:val="24"/>
                <w:szCs w:val="24"/>
              </w:rPr>
            </w:pPr>
            <w:r>
              <w:rPr>
                <w:rFonts w:cs="Calibri" w:ascii="Arial" w:hAnsi="Arial" w:cstheme="minorHAnsi"/>
                <w:b/>
                <w:bCs/>
                <w:color w:val="000000"/>
                <w:kern w:val="0"/>
                <w:sz w:val="24"/>
                <w:szCs w:val="24"/>
                <w:lang w:val="lt-LT" w:eastAsia="en-US" w:bidi="ar-SA"/>
              </w:rPr>
              <w:t>Atitiktį reikalavimui įrodantys dokumentai</w:t>
            </w:r>
          </w:p>
        </w:tc>
        <w:tc>
          <w:tcPr>
            <w:tcW w:w="3119" w:type="dxa"/>
            <w:tcBorders/>
            <w:shd w:color="auto" w:fill="DEEAF6" w:themeFill="accent5" w:themeFillTint="33" w:val="clear"/>
            <w:vAlign w:val="center"/>
          </w:tcPr>
          <w:p>
            <w:pPr>
              <w:pStyle w:val="Western"/>
              <w:widowControl/>
              <w:suppressAutoHyphens w:val="true"/>
              <w:spacing w:lineRule="auto" w:line="240" w:beforeAutospacing="0" w:before="0" w:after="0"/>
              <w:ind w:hanging="0"/>
              <w:jc w:val="center"/>
              <w:rPr>
                <w:rFonts w:ascii="Arial" w:hAnsi="Arial"/>
                <w:sz w:val="24"/>
                <w:szCs w:val="24"/>
              </w:rPr>
            </w:pPr>
            <w:r>
              <w:rPr>
                <w:rFonts w:cs="Calibri" w:ascii="Arial" w:hAnsi="Arial" w:cstheme="minorHAnsi"/>
                <w:b/>
                <w:bCs/>
                <w:color w:val="000000"/>
                <w:kern w:val="0"/>
                <w:sz w:val="24"/>
                <w:szCs w:val="24"/>
                <w:lang w:val="lt-LT" w:eastAsia="en-US" w:bidi="ar-SA"/>
              </w:rPr>
              <w:t>Subjektas, kuris turi atitikti reikalavimą</w:t>
            </w:r>
          </w:p>
        </w:tc>
      </w:tr>
      <w:tr>
        <w:trPr/>
        <w:tc>
          <w:tcPr>
            <w:tcW w:w="562" w:type="dxa"/>
            <w:tcBorders/>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
                <w:bCs/>
                <w:kern w:val="0"/>
                <w:sz w:val="24"/>
                <w:szCs w:val="24"/>
                <w:lang w:val="lt-LT" w:eastAsia="en-US" w:bidi="ar-SA"/>
              </w:rPr>
              <w:t>1.</w:t>
            </w:r>
          </w:p>
        </w:tc>
        <w:tc>
          <w:tcPr>
            <w:tcW w:w="9361" w:type="dxa"/>
            <w:gridSpan w:val="3"/>
            <w:tcBorders/>
          </w:tcPr>
          <w:p>
            <w:pPr>
              <w:pStyle w:val="Normal"/>
              <w:widowControl/>
              <w:suppressAutoHyphens w:val="true"/>
              <w:spacing w:lineRule="auto" w:line="240" w:before="0" w:after="0"/>
              <w:jc w:val="left"/>
              <w:rPr>
                <w:rFonts w:ascii="Arial" w:hAnsi="Arial"/>
                <w:sz w:val="24"/>
                <w:szCs w:val="24"/>
              </w:rPr>
            </w:pPr>
            <w:r>
              <w:rPr>
                <w:rFonts w:eastAsia="Calibri" w:cs="Calibri" w:ascii="Arial" w:hAnsi="Arial" w:cstheme="minorHAnsi" w:eastAsiaTheme="minorHAnsi"/>
                <w:b/>
                <w:bCs/>
                <w:kern w:val="0"/>
                <w:sz w:val="24"/>
                <w:szCs w:val="24"/>
                <w:lang w:val="lt-LT" w:eastAsia="en-US" w:bidi="ar-SA"/>
              </w:rPr>
              <w:t>Teisė verstis veikla</w:t>
            </w:r>
          </w:p>
        </w:tc>
      </w:tr>
      <w:tr>
        <w:trPr/>
        <w:tc>
          <w:tcPr>
            <w:tcW w:w="562" w:type="dxa"/>
            <w:tcBorders/>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Cs/>
                <w:kern w:val="0"/>
                <w:sz w:val="24"/>
                <w:szCs w:val="24"/>
                <w:lang w:val="lt-LT" w:eastAsia="en-US" w:bidi="ar-SA"/>
              </w:rPr>
              <w:t>1.1.</w:t>
            </w:r>
          </w:p>
        </w:tc>
        <w:tc>
          <w:tcPr>
            <w:tcW w:w="2835" w:type="dxa"/>
            <w:tcBorders/>
          </w:tcPr>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Tiekėjas turi turėti teisę verstis melioracijos statinių projektavimo veikla.</w:t>
            </w:r>
          </w:p>
          <w:p>
            <w:pPr>
              <w:pStyle w:val="Normal"/>
              <w:widowControl/>
              <w:suppressAutoHyphens w:val="true"/>
              <w:spacing w:lineRule="auto" w:line="240" w:before="0" w:after="0"/>
              <w:jc w:val="both"/>
              <w:rPr>
                <w:rFonts w:ascii="Arial" w:hAnsi="Arial" w:eastAsia="Calibri" w:cs="Calibri" w:cstheme="minorHAnsi" w:eastAsiaTheme="minorHAnsi"/>
                <w:bCs/>
                <w:sz w:val="24"/>
                <w:szCs w:val="24"/>
              </w:rPr>
            </w:pPr>
            <w:r>
              <w:rPr>
                <w:rFonts w:eastAsia="Calibri" w:cs="Calibri" w:cstheme="minorHAnsi" w:eastAsiaTheme="minorHAnsi" w:ascii="Arial" w:hAnsi="Arial"/>
                <w:bCs/>
                <w:sz w:val="24"/>
                <w:szCs w:val="24"/>
              </w:rPr>
            </w:r>
          </w:p>
          <w:p>
            <w:pPr>
              <w:pStyle w:val="Normal"/>
              <w:widowControl/>
              <w:suppressAutoHyphens w:val="true"/>
              <w:spacing w:lineRule="auto" w:line="240" w:before="0" w:after="0"/>
              <w:jc w:val="both"/>
              <w:rPr>
                <w:rFonts w:ascii="Arial" w:hAnsi="Arial" w:eastAsia="" w:cs=""/>
                <w:kern w:val="0"/>
                <w:sz w:val="24"/>
                <w:szCs w:val="24"/>
                <w:lang w:val="lt-LT" w:eastAsia="en-US" w:bidi="ar-SA"/>
              </w:rPr>
            </w:pPr>
            <w:r>
              <w:rPr>
                <w:rFonts w:eastAsia="" w:cs="" w:ascii="Arial" w:hAnsi="Arial"/>
                <w:kern w:val="0"/>
                <w:sz w:val="24"/>
                <w:szCs w:val="24"/>
                <w:lang w:val="lt-LT" w:eastAsia="en-US" w:bidi="ar-SA"/>
              </w:rPr>
            </w:r>
          </w:p>
          <w:p>
            <w:pPr>
              <w:pStyle w:val="Normal"/>
              <w:widowControl/>
              <w:suppressAutoHyphens w:val="true"/>
              <w:spacing w:lineRule="auto" w:line="240" w:before="0" w:after="0"/>
              <w:jc w:val="both"/>
              <w:rPr>
                <w:rFonts w:ascii="Arial" w:hAnsi="Arial" w:eastAsia="Calibri" w:cs="Calibri" w:cstheme="minorHAnsi" w:eastAsiaTheme="minorHAnsi"/>
                <w:bCs/>
                <w:sz w:val="24"/>
                <w:szCs w:val="24"/>
              </w:rPr>
            </w:pPr>
            <w:r>
              <w:rPr>
                <w:rFonts w:eastAsia="Calibri" w:cs="Calibri" w:cstheme="minorHAnsi" w:eastAsiaTheme="minorHAnsi" w:ascii="Arial" w:hAnsi="Arial"/>
                <w:bCs/>
                <w:sz w:val="24"/>
                <w:szCs w:val="24"/>
              </w:rPr>
            </w:r>
          </w:p>
        </w:tc>
        <w:tc>
          <w:tcPr>
            <w:tcW w:w="3407" w:type="dxa"/>
            <w:tcBorders/>
          </w:tcPr>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Lietuvos Respublikos žemės ūkio ministerijos išduotas galiojantis kvalifikacijos atestatas (arba atestato išrašas iš Licencijų informacinės sistemos) ar kiti atitinkamos užsienio šalies institucijos išduoti ir Lietuvos Respublikos teisės aktų nustatyta tvarka pripažinti dokumentai.</w:t>
            </w:r>
          </w:p>
          <w:p>
            <w:pPr>
              <w:pStyle w:val="Normal"/>
              <w:widowControl/>
              <w:suppressAutoHyphens w:val="true"/>
              <w:spacing w:lineRule="auto" w:line="240" w:before="0" w:after="0"/>
              <w:jc w:val="both"/>
              <w:rPr>
                <w:rFonts w:ascii="Arial" w:hAnsi="Arial" w:eastAsia="Calibri" w:cs="Calibri" w:cstheme="minorHAnsi" w:eastAsiaTheme="minorHAnsi"/>
                <w:bCs/>
                <w:sz w:val="24"/>
                <w:szCs w:val="24"/>
              </w:rPr>
            </w:pPr>
            <w:r>
              <w:rPr>
                <w:rFonts w:eastAsia="Calibri" w:cs="Calibri" w:cstheme="minorHAnsi" w:eastAsiaTheme="minorHAnsi" w:ascii="Arial" w:hAnsi="Arial"/>
                <w:bCs/>
                <w:sz w:val="24"/>
                <w:szCs w:val="24"/>
              </w:rPr>
            </w:r>
          </w:p>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*Perkančioji organizacija nereikalauja LR juridinių asmenų pateikti dokumentų, patvirtinančių atitiktį šiam kvalifikacijos reikalavimui, jeigu Perkančioji organizacija gali susipažinti su šiais dokumentais ar informacija tiesiogiai ir neatlygintinai internete</w:t>
            </w:r>
          </w:p>
        </w:tc>
        <w:tc>
          <w:tcPr>
            <w:tcW w:w="3119" w:type="dxa"/>
            <w:tcBorders/>
          </w:tcPr>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Jeigu pasiūlymą teikia ūkio subjektų grupė – reikalavimą turi atitikti kiekvienas ūkio subjektų grupės narys (-iai), pagal jų prisiimamus įsipareigojimus pirkimo sutarčiai vykdyti.</w:t>
            </w:r>
          </w:p>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Tiekėjas gali remtis kitų ūkio subjektų pajėgumais tik tuomet, kai tie subjektai, kurių pajėgumais buvo pasiremta, patys teiks paslaugas, kurioms reikia jų pajėgumų.</w:t>
            </w:r>
          </w:p>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Subtiekėjai, kuriuos tiekėjas pasitelks pirkimo sutarties vykdymui (kurių pajėgumais tiekėjas nesiremia, kad atitiktų pirkimo dokumentuose nustatytus kvalifikacijos reikalavimus), privalo turėti teisę verstis ta veikla, kuriai jis pasitelkiamas.</w:t>
            </w:r>
          </w:p>
        </w:tc>
      </w:tr>
      <w:tr>
        <w:trPr/>
        <w:tc>
          <w:tcPr>
            <w:tcW w:w="562" w:type="dxa"/>
            <w:tcBorders/>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
                <w:bCs/>
                <w:kern w:val="0"/>
                <w:sz w:val="24"/>
                <w:szCs w:val="24"/>
                <w:lang w:val="lt-LT" w:eastAsia="en-US" w:bidi="ar-SA"/>
              </w:rPr>
              <w:t>2.</w:t>
            </w:r>
          </w:p>
        </w:tc>
        <w:tc>
          <w:tcPr>
            <w:tcW w:w="9361" w:type="dxa"/>
            <w:gridSpan w:val="3"/>
            <w:tcBorders/>
          </w:tcPr>
          <w:p>
            <w:pPr>
              <w:pStyle w:val="Normal"/>
              <w:widowControl/>
              <w:suppressAutoHyphens w:val="true"/>
              <w:spacing w:lineRule="auto" w:line="240" w:before="0" w:after="0"/>
              <w:jc w:val="left"/>
              <w:rPr>
                <w:rFonts w:ascii="Arial" w:hAnsi="Arial"/>
                <w:sz w:val="24"/>
                <w:szCs w:val="24"/>
              </w:rPr>
            </w:pPr>
            <w:r>
              <w:rPr>
                <w:rFonts w:eastAsia="Calibri" w:cs="Calibri" w:ascii="Arial" w:hAnsi="Arial" w:cstheme="minorHAnsi" w:eastAsiaTheme="minorHAnsi"/>
                <w:b/>
                <w:bCs/>
                <w:kern w:val="0"/>
                <w:sz w:val="24"/>
                <w:szCs w:val="24"/>
                <w:lang w:val="lt-LT" w:eastAsia="en-US" w:bidi="ar-SA"/>
              </w:rPr>
              <w:t>Techninis ir profesinis pajėgumas</w:t>
            </w:r>
          </w:p>
        </w:tc>
      </w:tr>
      <w:tr>
        <w:trPr/>
        <w:tc>
          <w:tcPr>
            <w:tcW w:w="562" w:type="dxa"/>
            <w:tcBorders/>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Cs/>
                <w:kern w:val="0"/>
                <w:sz w:val="24"/>
                <w:szCs w:val="24"/>
                <w:lang w:val="lt-LT" w:eastAsia="en-US" w:bidi="ar-SA"/>
              </w:rPr>
              <w:t>2.1.</w:t>
            </w:r>
          </w:p>
        </w:tc>
        <w:tc>
          <w:tcPr>
            <w:tcW w:w="2835" w:type="dxa"/>
            <w:tcBorders/>
          </w:tcPr>
          <w:p>
            <w:pPr>
              <w:pStyle w:val="ListParagraph"/>
              <w:widowControl/>
              <w:suppressAutoHyphens w:val="true"/>
              <w:spacing w:lineRule="auto" w:line="240" w:before="0" w:after="0"/>
              <w:ind w:left="0"/>
              <w:contextualSpacing/>
              <w:jc w:val="both"/>
              <w:rPr>
                <w:rFonts w:ascii="Arial" w:hAnsi="Arial"/>
                <w:sz w:val="24"/>
                <w:szCs w:val="24"/>
              </w:rPr>
            </w:pPr>
            <w:r>
              <w:rPr>
                <w:rFonts w:eastAsia="" w:cs="Calibri" w:ascii="Arial" w:hAnsi="Arial" w:cstheme="minorHAnsi"/>
                <w:color w:themeColor="text1" w:val="000000"/>
                <w:kern w:val="0"/>
                <w:sz w:val="24"/>
                <w:szCs w:val="24"/>
                <w:lang w:val="lt-LT" w:eastAsia="lt-LT" w:bidi="ar-SA"/>
              </w:rPr>
              <w:t xml:space="preserve">Tiekėjas turi turėti bent 1 </w:t>
            </w:r>
            <w:r>
              <w:rPr>
                <w:rFonts w:eastAsia="" w:cs="Calibri" w:ascii="Arial" w:hAnsi="Arial" w:cstheme="minorHAnsi"/>
                <w:bCs/>
                <w:color w:themeColor="text1" w:val="000000"/>
                <w:kern w:val="0"/>
                <w:sz w:val="24"/>
                <w:szCs w:val="24"/>
                <w:lang w:val="lt-LT" w:eastAsia="lt-LT" w:bidi="ar-SA"/>
              </w:rPr>
              <w:t>atestuotą melioracijos statinių projekto vadovą</w:t>
            </w:r>
            <w:r>
              <w:rPr>
                <w:rFonts w:eastAsia="" w:cs="Calibri" w:ascii="Arial" w:hAnsi="Arial" w:cstheme="minorHAnsi"/>
                <w:color w:themeColor="text1" w:val="000000"/>
                <w:kern w:val="0"/>
                <w:sz w:val="24"/>
                <w:szCs w:val="24"/>
                <w:lang w:val="lt-LT" w:eastAsia="lt-LT" w:bidi="ar-SA"/>
              </w:rPr>
              <w:t xml:space="preserve">, kuris turi teisę eiti </w:t>
            </w:r>
            <w:r>
              <w:rPr>
                <w:rFonts w:eastAsia="" w:cs="Calibri" w:ascii="Arial" w:hAnsi="Arial" w:cstheme="minorHAnsi"/>
                <w:color w:themeColor="text1" w:val="000000"/>
                <w:kern w:val="0"/>
                <w:sz w:val="24"/>
                <w:szCs w:val="24"/>
                <w:lang w:val="lt-LT" w:eastAsia="en-US" w:bidi="ar-SA"/>
              </w:rPr>
              <w:t>melioracijos statinių projekto vadovo pareigas.</w:t>
            </w:r>
          </w:p>
          <w:p>
            <w:pPr>
              <w:pStyle w:val="ListParagraph"/>
              <w:widowControl/>
              <w:suppressAutoHyphens w:val="true"/>
              <w:spacing w:lineRule="auto" w:line="240" w:before="0" w:after="0"/>
              <w:ind w:left="0"/>
              <w:contextualSpacing/>
              <w:jc w:val="both"/>
              <w:rPr>
                <w:rFonts w:ascii="Arial" w:hAnsi="Arial" w:cs="Calibri" w:cstheme="minorHAnsi"/>
                <w:color w:themeColor="text1" w:val="000000"/>
                <w:sz w:val="24"/>
                <w:szCs w:val="24"/>
              </w:rPr>
            </w:pPr>
            <w:r>
              <w:rPr>
                <w:rFonts w:cs="Calibri" w:cstheme="minorHAnsi" w:ascii="Arial" w:hAnsi="Arial"/>
                <w:color w:themeColor="text1" w:val="000000"/>
                <w:sz w:val="24"/>
                <w:szCs w:val="24"/>
              </w:rPr>
            </w:r>
          </w:p>
          <w:p>
            <w:pPr>
              <w:pStyle w:val="ListParagraph"/>
              <w:widowControl/>
              <w:suppressAutoHyphens w:val="true"/>
              <w:spacing w:lineRule="auto" w:line="240" w:before="0" w:after="0"/>
              <w:ind w:left="0"/>
              <w:contextualSpacing/>
              <w:jc w:val="both"/>
              <w:rPr>
                <w:rFonts w:ascii="Arial" w:hAnsi="Arial" w:cs="Calibri" w:cstheme="minorHAnsi"/>
                <w:color w:themeColor="text1" w:val="000000"/>
                <w:sz w:val="24"/>
                <w:szCs w:val="24"/>
                <w:lang w:eastAsia="lt-LT"/>
              </w:rPr>
            </w:pPr>
            <w:r>
              <w:rPr>
                <w:rFonts w:cs="Calibri" w:cstheme="minorHAnsi" w:ascii="Arial" w:hAnsi="Arial"/>
                <w:color w:themeColor="text1" w:val="000000"/>
                <w:sz w:val="24"/>
                <w:szCs w:val="24"/>
                <w:lang w:eastAsia="lt-LT"/>
              </w:rPr>
            </w:r>
          </w:p>
        </w:tc>
        <w:tc>
          <w:tcPr>
            <w:tcW w:w="3407" w:type="dxa"/>
            <w:tcBorders/>
          </w:tcPr>
          <w:p>
            <w:pPr>
              <w:pStyle w:val="Normal"/>
              <w:widowControl/>
              <w:suppressAutoHyphens w:val="true"/>
              <w:spacing w:lineRule="auto" w:line="240" w:before="0" w:after="0"/>
              <w:jc w:val="both"/>
              <w:rPr>
                <w:rFonts w:ascii="Arial" w:hAnsi="Arial"/>
                <w:sz w:val="24"/>
                <w:szCs w:val="24"/>
              </w:rPr>
            </w:pPr>
            <w:r>
              <w:rPr>
                <w:rFonts w:eastAsia="" w:cs="Calibri" w:ascii="Arial" w:hAnsi="Arial" w:cstheme="minorHAnsi"/>
                <w:color w:themeColor="text1" w:val="000000"/>
                <w:kern w:val="0"/>
                <w:sz w:val="24"/>
                <w:szCs w:val="24"/>
                <w:lang w:val="lt-LT" w:eastAsia="en-US" w:bidi="ar-SA"/>
              </w:rPr>
              <w:t>Pateikiamas Lietuvos Respublikos žemės ūkio ministerijos išduotas kvalifikacijos atestatas, suteikiantis teisę būti melioracijos statinių projekto vadovu, ar atitinkamos užsienio šalies institucijos išduotas lygiavertis dokumentas, teisės aktų nustatyta tvarka pripažintas Lietuvos Respublikoje.</w:t>
            </w:r>
          </w:p>
          <w:p>
            <w:pPr>
              <w:pStyle w:val="Normal"/>
              <w:widowControl/>
              <w:suppressAutoHyphens w:val="true"/>
              <w:snapToGrid w:val="false"/>
              <w:spacing w:lineRule="auto" w:line="240" w:before="0" w:after="0"/>
              <w:jc w:val="both"/>
              <w:rPr>
                <w:rFonts w:ascii="Arial" w:hAnsi="Arial"/>
                <w:sz w:val="24"/>
                <w:szCs w:val="24"/>
              </w:rPr>
            </w:pPr>
            <w:r>
              <w:rPr>
                <w:rFonts w:eastAsia="" w:cs="Calibri" w:ascii="Arial" w:hAnsi="Arial" w:cstheme="minorHAnsi"/>
                <w:i/>
                <w:iCs/>
                <w:color w:themeColor="text1" w:val="000000"/>
                <w:kern w:val="0"/>
                <w:sz w:val="24"/>
                <w:szCs w:val="24"/>
                <w:u w:val="single"/>
                <w:lang w:val="lt-LT" w:eastAsia="en-US" w:bidi="ar-SA"/>
              </w:rPr>
              <w:t>Pateikiamas skenuotas dokumentas elektroninėje formoje.</w:t>
            </w:r>
          </w:p>
        </w:tc>
        <w:tc>
          <w:tcPr>
            <w:tcW w:w="3119" w:type="dxa"/>
            <w:tcBorders/>
          </w:tcPr>
          <w:p>
            <w:pPr>
              <w:pStyle w:val="Normal"/>
              <w:widowControl/>
              <w:tabs>
                <w:tab w:val="clear" w:pos="1296"/>
                <w:tab w:val="left" w:pos="269" w:leader="none"/>
              </w:tabs>
              <w:suppressAutoHyphens w:val="true"/>
              <w:spacing w:lineRule="auto" w:line="240" w:before="0" w:after="0"/>
              <w:jc w:val="both"/>
              <w:rPr>
                <w:rFonts w:ascii="Arial" w:hAnsi="Arial"/>
                <w:sz w:val="24"/>
                <w:szCs w:val="24"/>
              </w:rPr>
            </w:pPr>
            <w:r>
              <w:rPr>
                <w:rFonts w:eastAsia="" w:cs="Calibri" w:ascii="Arial" w:hAnsi="Arial" w:cstheme="minorHAnsi"/>
                <w:color w:themeColor="text1" w:val="000000"/>
                <w:kern w:val="0"/>
                <w:sz w:val="24"/>
                <w:szCs w:val="24"/>
                <w:lang w:val="lt-LT" w:eastAsia="lt-LT" w:bidi="ar-SA"/>
              </w:rPr>
              <w:t>Jeigu pasiūlymą teikia ūkio subjektų grupė – reikalavimą turi atitikti ūkio subjektų grupės nario (-ių) specialistai, atsižvelgiant į jų prisiimamus įsipareigojimus pirkimo sutarčiai vykdyti.</w:t>
            </w:r>
          </w:p>
          <w:p>
            <w:pPr>
              <w:pStyle w:val="Normal"/>
              <w:widowControl/>
              <w:tabs>
                <w:tab w:val="clear" w:pos="1296"/>
                <w:tab w:val="left" w:pos="269" w:leader="none"/>
              </w:tabs>
              <w:suppressAutoHyphens w:val="true"/>
              <w:spacing w:lineRule="auto" w:line="240" w:before="0" w:after="0"/>
              <w:jc w:val="both"/>
              <w:rPr>
                <w:rFonts w:ascii="Arial" w:hAnsi="Arial"/>
                <w:sz w:val="24"/>
                <w:szCs w:val="24"/>
              </w:rPr>
            </w:pPr>
            <w:r>
              <w:rPr>
                <w:rFonts w:eastAsia="" w:cs="Calibri" w:ascii="Arial" w:hAnsi="Arial" w:cstheme="minorHAnsi"/>
                <w:color w:themeColor="text1" w:val="000000"/>
                <w:kern w:val="0"/>
                <w:sz w:val="24"/>
                <w:szCs w:val="24"/>
                <w:lang w:val="lt-LT" w:eastAsia="lt-LT" w:bidi="ar-SA"/>
              </w:rPr>
              <w:t>Tiekėjas gali remtis kitų ūkio subjektų pajėgumais tik tuo atveju, jeigu tie subjektai (jų darbuotojai) patys vykdys tą pirkimo sutarties dalį, kuriai reikia jų turimų pajėgumų.</w:t>
            </w:r>
          </w:p>
          <w:p>
            <w:pPr>
              <w:pStyle w:val="Normal"/>
              <w:widowControl/>
              <w:tabs>
                <w:tab w:val="clear" w:pos="1296"/>
                <w:tab w:val="left" w:pos="269" w:leader="none"/>
              </w:tabs>
              <w:suppressAutoHyphens w:val="true"/>
              <w:spacing w:lineRule="auto" w:line="240" w:before="0" w:after="0"/>
              <w:jc w:val="both"/>
              <w:rPr>
                <w:rFonts w:ascii="Arial" w:hAnsi="Arial"/>
                <w:sz w:val="24"/>
                <w:szCs w:val="24"/>
              </w:rPr>
            </w:pPr>
            <w:r>
              <w:rPr>
                <w:rFonts w:eastAsia="" w:cs="Calibri" w:ascii="Arial" w:hAnsi="Arial" w:cstheme="minorHAnsi"/>
                <w:color w:themeColor="text1" w:val="000000"/>
                <w:kern w:val="0"/>
                <w:sz w:val="24"/>
                <w:szCs w:val="24"/>
                <w:lang w:val="lt-LT" w:eastAsia="lt-LT" w:bidi="ar-SA"/>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pPr>
        <w:pStyle w:val="Normal"/>
        <w:tabs>
          <w:tab w:val="clear" w:pos="1296"/>
          <w:tab w:val="left" w:pos="720" w:leader="none"/>
        </w:tabs>
        <w:spacing w:lineRule="auto" w:line="240" w:before="0" w:after="0"/>
        <w:ind w:firstLine="567"/>
        <w:jc w:val="center"/>
        <w:rPr>
          <w:rFonts w:ascii="Arial" w:hAnsi="Arial" w:eastAsia="Calibri"/>
          <w:b/>
          <w:bCs/>
          <w:sz w:val="24"/>
          <w:szCs w:val="24"/>
          <w:lang w:eastAsia="en-US"/>
        </w:rPr>
      </w:pPr>
      <w:r>
        <w:rPr>
          <w:rFonts w:eastAsia="Calibri" w:ascii="Arial" w:hAnsi="Arial"/>
          <w:b/>
          <w:bCs/>
          <w:sz w:val="24"/>
          <w:szCs w:val="24"/>
          <w:lang w:eastAsia="en-US"/>
        </w:rPr>
      </w:r>
    </w:p>
    <w:p>
      <w:pPr>
        <w:pStyle w:val="Normal"/>
        <w:tabs>
          <w:tab w:val="clear" w:pos="1296"/>
          <w:tab w:val="left" w:pos="720" w:leader="none"/>
        </w:tabs>
        <w:spacing w:lineRule="auto" w:line="240" w:before="0" w:after="0"/>
        <w:ind w:firstLine="567"/>
        <w:jc w:val="center"/>
        <w:rPr>
          <w:rFonts w:ascii="Arial" w:hAnsi="Arial" w:eastAsia="Calibri"/>
          <w:b/>
          <w:bCs/>
          <w:sz w:val="24"/>
          <w:szCs w:val="24"/>
          <w:lang w:eastAsia="en-US"/>
        </w:rPr>
      </w:pPr>
      <w:r>
        <w:rPr>
          <w:rFonts w:eastAsia="Calibri" w:ascii="Arial" w:hAnsi="Arial"/>
          <w:b/>
          <w:bCs/>
          <w:sz w:val="24"/>
          <w:szCs w:val="24"/>
          <w:lang w:eastAsia="en-US"/>
        </w:rPr>
      </w:r>
    </w:p>
    <w:p>
      <w:pPr>
        <w:pStyle w:val="Normal"/>
        <w:tabs>
          <w:tab w:val="clear" w:pos="1296"/>
          <w:tab w:val="left" w:pos="720" w:leader="none"/>
        </w:tabs>
        <w:spacing w:lineRule="auto" w:line="240" w:before="0" w:after="0"/>
        <w:ind w:firstLine="567" w:left="0" w:right="0"/>
        <w:jc w:val="center"/>
        <w:rPr>
          <w:rFonts w:ascii="Arial" w:hAnsi="Arial" w:eastAsia="Calibri"/>
          <w:b/>
          <w:bCs/>
          <w:color w:val="000000"/>
          <w:sz w:val="24"/>
          <w:szCs w:val="24"/>
          <w:lang w:val="lt-LT" w:eastAsia="en-US"/>
        </w:rPr>
      </w:pPr>
      <w:r>
        <w:rPr>
          <w:rFonts w:eastAsia="Calibri" w:ascii="Arial" w:hAnsi="Arial"/>
          <w:b/>
          <w:bCs/>
          <w:color w:val="000000"/>
          <w:sz w:val="24"/>
          <w:szCs w:val="24"/>
          <w:lang w:val="lt-LT" w:eastAsia="en-US"/>
        </w:rPr>
        <w:t>Tiekėjams keliami reikalavimai dėl kokybės vadybos sistemos ir (ar) aplinkos apsaugos vadybos sistemos standartų reikalavimai</w:t>
      </w:r>
    </w:p>
    <w:p>
      <w:pPr>
        <w:pStyle w:val="Normal"/>
        <w:tabs>
          <w:tab w:val="clear" w:pos="1296"/>
          <w:tab w:val="left" w:pos="720" w:leader="none"/>
        </w:tabs>
        <w:spacing w:lineRule="auto" w:line="240" w:before="0" w:after="0"/>
        <w:ind w:firstLine="567" w:left="0" w:right="0"/>
        <w:jc w:val="both"/>
        <w:rPr>
          <w:rFonts w:ascii="Arial" w:hAnsi="Arial" w:eastAsia="Calibri" w:cs="Calibri"/>
          <w:i/>
          <w:i/>
          <w:iCs/>
          <w:color w:val="000000"/>
          <w:sz w:val="24"/>
          <w:szCs w:val="24"/>
          <w:lang w:val="lt-LT" w:eastAsia="en-US"/>
        </w:rPr>
      </w:pPr>
      <w:r>
        <w:rPr>
          <w:rFonts w:eastAsia="Calibri" w:cs="Calibri" w:ascii="Arial" w:hAnsi="Arial"/>
          <w:i/>
          <w:iCs/>
          <w:color w:val="000000"/>
          <w:sz w:val="24"/>
          <w:szCs w:val="24"/>
          <w:lang w:val="lt-LT" w:eastAsia="en-US"/>
        </w:rPr>
      </w:r>
    </w:p>
    <w:p>
      <w:pPr>
        <w:pStyle w:val="Normal"/>
        <w:bidi w:val="0"/>
        <w:ind w:firstLine="680" w:left="-57" w:right="0"/>
        <w:jc w:val="both"/>
        <w:rPr>
          <w:rFonts w:ascii="Arial" w:hAnsi="Arial" w:eastAsia="Arial" w:cs="Calibri Baltic"/>
          <w:color w:val="000000"/>
          <w:sz w:val="24"/>
          <w:szCs w:val="24"/>
          <w:lang w:val="lt-LT"/>
        </w:rPr>
      </w:pPr>
      <w:r>
        <w:rPr>
          <w:rFonts w:eastAsia="Arial" w:cs="Calibri Baltic" w:ascii="Arial" w:hAnsi="Arial"/>
          <w:color w:val="000000"/>
          <w:sz w:val="24"/>
          <w:szCs w:val="24"/>
          <w:lang w:val="lt-LT"/>
        </w:rPr>
        <w:t>1. Tiekėjai turi atitikti šiame priede nustatytus reikalavimus dėl aplinkos apsaugos vadybos sistemos standartų laikymosi.</w:t>
      </w:r>
    </w:p>
    <w:tbl>
      <w:tblPr>
        <w:tblW w:w="10188" w:type="dxa"/>
        <w:jc w:val="left"/>
        <w:tblInd w:w="-109" w:type="dxa"/>
        <w:tblLayout w:type="fixed"/>
        <w:tblCellMar>
          <w:top w:w="0" w:type="dxa"/>
          <w:left w:w="108" w:type="dxa"/>
          <w:bottom w:w="0" w:type="dxa"/>
          <w:right w:w="108" w:type="dxa"/>
        </w:tblCellMar>
      </w:tblPr>
      <w:tblGrid>
        <w:gridCol w:w="621"/>
        <w:gridCol w:w="3628"/>
        <w:gridCol w:w="2977"/>
        <w:gridCol w:w="2962"/>
      </w:tblGrid>
      <w:tr>
        <w:trPr>
          <w:cantSplit w:val="true"/>
        </w:trPr>
        <w:tc>
          <w:tcPr>
            <w:tcW w:w="621"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
              <w:widowControl w:val="false"/>
              <w:tabs>
                <w:tab w:val="clear" w:pos="1296"/>
              </w:tabs>
              <w:bidi w:val="0"/>
              <w:spacing w:lineRule="auto" w:line="240" w:before="60" w:after="60"/>
              <w:ind w:hanging="0" w:left="0" w:right="0"/>
              <w:jc w:val="center"/>
              <w:rPr>
                <w:rFonts w:ascii="Arial" w:hAnsi="Arial"/>
                <w:b/>
                <w:bCs/>
                <w:color w:val="000000"/>
                <w:sz w:val="24"/>
                <w:szCs w:val="24"/>
                <w:lang w:val="lt-LT"/>
              </w:rPr>
            </w:pPr>
            <w:r>
              <w:rPr>
                <w:rFonts w:ascii="Arial" w:hAnsi="Arial"/>
                <w:b/>
                <w:bCs/>
                <w:color w:val="000000"/>
                <w:sz w:val="24"/>
                <w:szCs w:val="24"/>
                <w:lang w:val="lt-LT"/>
              </w:rPr>
              <w:t>Eil. Nr.</w:t>
            </w:r>
          </w:p>
        </w:tc>
        <w:tc>
          <w:tcPr>
            <w:tcW w:w="3628"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
              <w:widowControl w:val="false"/>
              <w:tabs>
                <w:tab w:val="clear" w:pos="1296"/>
              </w:tabs>
              <w:bidi w:val="0"/>
              <w:spacing w:lineRule="auto" w:line="240" w:before="60" w:after="60"/>
              <w:ind w:hanging="0" w:left="0" w:right="0"/>
              <w:jc w:val="center"/>
              <w:rPr>
                <w:rFonts w:ascii="Arial" w:hAnsi="Arial"/>
                <w:color w:val="000000"/>
                <w:sz w:val="24"/>
                <w:szCs w:val="24"/>
                <w:lang w:val="lt-LT"/>
              </w:rPr>
            </w:pPr>
            <w:r>
              <w:rPr>
                <w:rFonts w:ascii="Arial" w:hAnsi="Arial"/>
                <w:b/>
                <w:bCs/>
                <w:color w:val="000000"/>
                <w:sz w:val="24"/>
                <w:szCs w:val="24"/>
                <w:lang w:val="lt-LT"/>
              </w:rPr>
              <w:t xml:space="preserve">Reikalavimas </w:t>
            </w:r>
            <w:r>
              <w:rPr>
                <w:rFonts w:ascii="Arial" w:hAnsi="Arial"/>
                <w:b/>
                <w:bCs/>
                <w:color w:val="000000"/>
                <w:sz w:val="24"/>
                <w:szCs w:val="24"/>
                <w:lang w:val="lt-LT" w:eastAsia="en-US"/>
              </w:rPr>
              <w:t>d</w:t>
            </w:r>
            <w:r>
              <w:rPr>
                <w:rFonts w:cs="Calibri Baltic" w:ascii="Arial" w:hAnsi="Arial"/>
                <w:b/>
                <w:bCs/>
                <w:color w:val="000000"/>
                <w:sz w:val="24"/>
                <w:szCs w:val="24"/>
                <w:lang w:val="lt-LT" w:eastAsia="en-US"/>
              </w:rPr>
              <w:t xml:space="preserve">ėl </w:t>
            </w:r>
            <w:r>
              <w:rPr>
                <w:rFonts w:cs="Calibri Baltic" w:ascii="Arial" w:hAnsi="Arial"/>
                <w:b/>
                <w:bCs/>
                <w:iCs/>
                <w:color w:val="000000"/>
                <w:sz w:val="24"/>
                <w:szCs w:val="24"/>
                <w:lang w:val="lt-LT" w:eastAsia="en-US"/>
              </w:rPr>
              <w:t>aplinkos apsaugos vadybos sistemos standartų</w:t>
            </w:r>
            <w:r>
              <w:rPr>
                <w:rFonts w:ascii="Arial" w:hAnsi="Arial"/>
                <w:b/>
                <w:bCs/>
                <w:color w:val="000000"/>
                <w:sz w:val="24"/>
                <w:szCs w:val="24"/>
                <w:lang w:val="lt-LT"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
              <w:widowControl w:val="false"/>
              <w:tabs>
                <w:tab w:val="clear" w:pos="1296"/>
              </w:tabs>
              <w:bidi w:val="0"/>
              <w:spacing w:lineRule="auto" w:line="240" w:before="0" w:after="0"/>
              <w:ind w:hanging="0" w:left="0" w:right="0"/>
              <w:jc w:val="center"/>
              <w:rPr>
                <w:rFonts w:ascii="Arial" w:hAnsi="Arial" w:cs="Calibri Baltic"/>
                <w:b/>
                <w:bCs/>
                <w:color w:val="000000"/>
                <w:sz w:val="24"/>
                <w:szCs w:val="24"/>
                <w:lang w:val="lt-LT"/>
              </w:rPr>
            </w:pPr>
            <w:r>
              <w:rPr>
                <w:rFonts w:cs="Calibri Baltic" w:ascii="Arial" w:hAnsi="Arial"/>
                <w:b/>
                <w:bCs/>
                <w:color w:val="000000"/>
                <w:sz w:val="24"/>
                <w:szCs w:val="24"/>
                <w:lang w:val="lt-LT"/>
              </w:rPr>
              <w:t>Atitiktį reikalavimui įrodantys dokumentai</w:t>
            </w:r>
          </w:p>
        </w:tc>
        <w:tc>
          <w:tcPr>
            <w:tcW w:w="2962"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
              <w:widowControl w:val="false"/>
              <w:tabs>
                <w:tab w:val="clear" w:pos="1296"/>
              </w:tabs>
              <w:bidi w:val="0"/>
              <w:spacing w:lineRule="auto" w:line="240" w:before="0" w:after="0"/>
              <w:ind w:hanging="0" w:left="0" w:right="0"/>
              <w:jc w:val="center"/>
              <w:rPr>
                <w:rFonts w:ascii="Arial" w:hAnsi="Arial" w:cs="Calibri Baltic"/>
                <w:b/>
                <w:bCs/>
                <w:color w:val="000000"/>
                <w:sz w:val="24"/>
                <w:szCs w:val="24"/>
                <w:lang w:val="lt-LT"/>
              </w:rPr>
            </w:pPr>
            <w:r>
              <w:rPr>
                <w:rFonts w:cs="Calibri Baltic" w:ascii="Arial" w:hAnsi="Arial"/>
                <w:b/>
                <w:bCs/>
                <w:color w:val="000000"/>
                <w:sz w:val="24"/>
                <w:szCs w:val="24"/>
                <w:lang w:val="lt-LT"/>
              </w:rPr>
              <w:t>Subjektas, kuris turi atitikti reikalavimą</w:t>
            </w:r>
          </w:p>
        </w:tc>
      </w:tr>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before="60" w:after="60"/>
              <w:ind w:hanging="0" w:left="0" w:right="0"/>
              <w:jc w:val="center"/>
              <w:rPr>
                <w:rFonts w:ascii="Arial" w:hAnsi="Arial"/>
                <w:b/>
                <w:bCs/>
                <w:color w:val="000000"/>
                <w:sz w:val="24"/>
                <w:szCs w:val="24"/>
                <w:lang w:val="lt-LT"/>
              </w:rPr>
            </w:pPr>
            <w:r>
              <w:rPr>
                <w:rFonts w:ascii="Arial" w:hAnsi="Arial"/>
                <w:b/>
                <w:bCs/>
                <w:color w:val="000000"/>
                <w:sz w:val="24"/>
                <w:szCs w:val="24"/>
                <w:lang w:val="lt-LT"/>
              </w:rPr>
              <w:t>1.</w:t>
            </w:r>
          </w:p>
        </w:tc>
        <w:tc>
          <w:tcPr>
            <w:tcW w:w="9567"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before="0" w:after="160"/>
              <w:ind w:firstLine="697" w:left="0" w:right="0"/>
              <w:rPr>
                <w:rFonts w:ascii="Arial" w:hAnsi="Arial" w:eastAsia="Times New Roman"/>
                <w:b/>
                <w:bCs/>
                <w:color w:val="000000"/>
                <w:sz w:val="24"/>
                <w:szCs w:val="24"/>
                <w:lang w:val="lt-LT"/>
              </w:rPr>
            </w:pPr>
            <w:r>
              <w:rPr>
                <w:rFonts w:eastAsia="Times New Roman" w:ascii="Arial" w:hAnsi="Arial"/>
                <w:b/>
                <w:bCs/>
                <w:color w:val="000000"/>
                <w:sz w:val="24"/>
                <w:szCs w:val="24"/>
                <w:lang w:val="lt-LT"/>
              </w:rPr>
              <w:t>Aplinkos apsaugos vadybos sistemos taikymas</w:t>
            </w:r>
          </w:p>
        </w:tc>
      </w:tr>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before="60" w:after="60"/>
              <w:ind w:hanging="0" w:left="0" w:right="0"/>
              <w:jc w:val="center"/>
              <w:rPr>
                <w:rFonts w:ascii="Arial" w:hAnsi="Arial"/>
                <w:color w:val="000000"/>
                <w:sz w:val="24"/>
                <w:szCs w:val="24"/>
                <w:lang w:val="lt-LT"/>
              </w:rPr>
            </w:pPr>
            <w:r>
              <w:rPr>
                <w:rFonts w:ascii="Arial" w:hAnsi="Arial"/>
                <w:color w:val="000000"/>
                <w:sz w:val="24"/>
                <w:szCs w:val="24"/>
                <w:lang w:val="lt-LT"/>
              </w:rPr>
              <w:t>1.1.</w:t>
            </w:r>
          </w:p>
        </w:tc>
        <w:tc>
          <w:tcPr>
            <w:tcW w:w="36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before="0" w:after="160"/>
              <w:ind w:hanging="0" w:left="0" w:right="0"/>
              <w:jc w:val="both"/>
              <w:rPr>
                <w:rFonts w:ascii="Arial" w:hAnsi="Arial"/>
                <w:color w:val="000000"/>
                <w:sz w:val="24"/>
                <w:szCs w:val="24"/>
                <w:lang w:val="lt-LT"/>
              </w:rPr>
            </w:pPr>
            <w:r>
              <w:rPr>
                <w:rFonts w:cs="Times New Roman" w:ascii="Arial" w:hAnsi="Arial"/>
                <w:color w:val="000000"/>
                <w:sz w:val="24"/>
                <w:szCs w:val="24"/>
                <w:lang w:val="lt-LT" w:eastAsia="lt-LT"/>
              </w:rPr>
              <w:t>T</w:t>
            </w:r>
            <w:r>
              <w:rPr>
                <w:rFonts w:cs="Times New Roman" w:ascii="Arial" w:hAnsi="Arial"/>
                <w:color w:val="000000"/>
                <w:sz w:val="24"/>
                <w:szCs w:val="24"/>
                <w:lang w:val="lt-LT" w:eastAsia="lt-LT"/>
              </w:rPr>
              <w:t xml:space="preserve">eikiamoms projektavimo paslaugoms </w:t>
            </w:r>
            <w:r>
              <w:rPr>
                <w:rFonts w:cs="Times New Roman" w:ascii="Arial" w:hAnsi="Arial"/>
                <w:color w:val="000000"/>
                <w:sz w:val="24"/>
                <w:szCs w:val="24"/>
                <w:lang w:val="lt-LT"/>
              </w:rPr>
              <w:t xml:space="preserve"> </w:t>
            </w:r>
            <w:r>
              <w:rPr>
                <w:rFonts w:cs="Calibri Baltic" w:ascii="Arial" w:hAnsi="Arial"/>
                <w:color w:val="000000"/>
                <w:sz w:val="24"/>
                <w:szCs w:val="24"/>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ind w:hanging="0" w:left="0" w:right="0"/>
              <w:jc w:val="both"/>
              <w:rPr>
                <w:rFonts w:ascii="Arial" w:hAnsi="Arial"/>
                <w:color w:val="000000"/>
                <w:sz w:val="24"/>
                <w:szCs w:val="24"/>
                <w:lang w:val="lt-LT"/>
              </w:rPr>
            </w:pPr>
            <w:r>
              <w:rPr>
                <w:rFonts w:cs="Calibri Baltic" w:ascii="Arial" w:hAnsi="Arial"/>
                <w:color w:val="000000"/>
                <w:sz w:val="24"/>
                <w:szCs w:val="24"/>
                <w:lang w:val="lt-LT"/>
              </w:rPr>
              <w:t>Nepriklausomos įstaig</w:t>
            </w:r>
            <w:r>
              <w:rPr>
                <w:rFonts w:eastAsia="Times New Roman" w:ascii="Arial" w:hAnsi="Arial"/>
                <w:color w:val="000000"/>
                <w:sz w:val="24"/>
                <w:szCs w:val="24"/>
                <w:lang w:val="lt-LT"/>
              </w:rPr>
              <w:t xml:space="preserve">os išduoto </w:t>
            </w:r>
            <w:r>
              <w:rPr>
                <w:rFonts w:cs="Calibri Baltic" w:ascii="Arial" w:hAnsi="Arial"/>
                <w:color w:val="000000"/>
                <w:sz w:val="24"/>
                <w:szCs w:val="24"/>
                <w:u w:val="single"/>
                <w:lang w:val="lt-LT"/>
              </w:rPr>
              <w:t>galiojančio</w:t>
            </w:r>
            <w:r>
              <w:rPr>
                <w:rFonts w:cs="Calibri Baltic" w:ascii="Arial" w:hAnsi="Arial"/>
                <w:color w:val="000000"/>
                <w:sz w:val="24"/>
                <w:szCs w:val="24"/>
                <w:lang w:val="lt-LT"/>
              </w:rPr>
              <w:t xml:space="preserve"> sertifikato, patvirtinančio, kad tiekėjas laikosi reikalaujamos aplinkos apsaugos vadybos sistemos standartų, skaitmeninė kopija.</w:t>
            </w:r>
          </w:p>
          <w:p>
            <w:pPr>
              <w:pStyle w:val="Normal"/>
              <w:widowControl w:val="false"/>
              <w:tabs>
                <w:tab w:val="clear" w:pos="1296"/>
              </w:tabs>
              <w:bidi w:val="0"/>
              <w:spacing w:lineRule="auto" w:line="240"/>
              <w:ind w:hanging="0" w:left="0" w:right="0"/>
              <w:jc w:val="both"/>
              <w:rPr>
                <w:rFonts w:ascii="Arial" w:hAnsi="Arial" w:cs="Calibri Baltic"/>
                <w:color w:val="000000"/>
                <w:sz w:val="24"/>
                <w:szCs w:val="24"/>
                <w:lang w:val="lt-LT"/>
              </w:rPr>
            </w:pPr>
            <w:r>
              <w:rPr>
                <w:rFonts w:cs="Calibri Baltic" w:ascii="Arial" w:hAnsi="Arial"/>
                <w:color w:val="000000"/>
                <w:sz w:val="24"/>
                <w:szCs w:val="24"/>
                <w:lang w:val="lt-LT"/>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pPr>
              <w:pStyle w:val="Normal"/>
              <w:widowControl w:val="false"/>
              <w:tabs>
                <w:tab w:val="clear" w:pos="1296"/>
              </w:tabs>
              <w:bidi w:val="0"/>
              <w:spacing w:lineRule="auto" w:line="240" w:before="0" w:after="160"/>
              <w:ind w:hanging="0" w:left="0" w:right="0"/>
              <w:jc w:val="both"/>
              <w:rPr>
                <w:rFonts w:ascii="Arial" w:hAnsi="Arial" w:cs="Calibri Baltic"/>
                <w:color w:val="000000"/>
                <w:sz w:val="24"/>
                <w:szCs w:val="24"/>
                <w:lang w:val="lt-LT"/>
              </w:rPr>
            </w:pPr>
            <w:r>
              <w:rPr>
                <w:rFonts w:cs="Calibri Baltic" w:ascii="Arial" w:hAnsi="Arial"/>
                <w:color w:val="000000"/>
                <w:sz w:val="24"/>
                <w:szCs w:val="24"/>
                <w:lang w:val="lt-LT"/>
              </w:rPr>
            </w:r>
          </w:p>
        </w:tc>
        <w:tc>
          <w:tcPr>
            <w:tcW w:w="296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before="0" w:after="160"/>
              <w:ind w:hanging="0" w:left="0" w:right="0"/>
              <w:jc w:val="both"/>
              <w:rPr>
                <w:rFonts w:ascii="Arial" w:hAnsi="Arial"/>
                <w:color w:val="000000"/>
                <w:sz w:val="24"/>
                <w:szCs w:val="24"/>
                <w:lang w:val="lt-LT" w:eastAsia="en-US"/>
              </w:rPr>
            </w:pPr>
            <w:r>
              <w:rPr>
                <w:rFonts w:ascii="Arial" w:hAnsi="Arial"/>
                <w:color w:val="000000"/>
                <w:sz w:val="24"/>
                <w:szCs w:val="24"/>
                <w:lang w:val="lt-LT" w:eastAsia="en-US"/>
              </w:rPr>
              <w:t>Tiek</w:t>
            </w:r>
            <w:r>
              <w:rPr>
                <w:rFonts w:cs="Calibri Baltic" w:ascii="Arial" w:hAnsi="Arial"/>
                <w:color w:val="000000"/>
                <w:sz w:val="24"/>
                <w:szCs w:val="24"/>
                <w:lang w:val="lt-LT" w:eastAsia="en-US"/>
              </w:rPr>
              <w:t>ėj</w:t>
            </w:r>
            <w:r>
              <w:rPr>
                <w:rFonts w:cs="Calibri Baltic" w:ascii="Arial" w:hAnsi="Arial"/>
                <w:color w:val="000000"/>
                <w:sz w:val="24"/>
                <w:szCs w:val="24"/>
                <w:lang w:val="lt-LT" w:eastAsia="en-US"/>
              </w:rPr>
              <w:t>as</w:t>
            </w:r>
          </w:p>
        </w:tc>
      </w:tr>
    </w:tbl>
    <w:p>
      <w:pPr>
        <w:pStyle w:val="Normal"/>
        <w:widowControl w:val="false"/>
        <w:bidi w:val="0"/>
        <w:spacing w:lineRule="auto" w:line="300" w:before="0" w:after="0"/>
        <w:ind w:hanging="0" w:left="0" w:right="0"/>
        <w:jc w:val="center"/>
        <w:rPr>
          <w:rFonts w:ascii="Arial" w:hAnsi="Arial" w:eastAsia="Calibri" w:cs="Calibri"/>
          <w:iCs/>
          <w:color w:val="000000"/>
          <w:sz w:val="24"/>
          <w:szCs w:val="24"/>
          <w:lang w:val="lt-LT" w:eastAsia="en-US"/>
        </w:rPr>
      </w:pPr>
      <w:r>
        <w:rPr>
          <w:rFonts w:eastAsia="Calibri" w:cs="Calibri" w:ascii="Arial" w:hAnsi="Arial"/>
          <w:iCs/>
          <w:color w:val="000000"/>
          <w:sz w:val="24"/>
          <w:szCs w:val="24"/>
          <w:lang w:val="lt-LT" w:eastAsia="en-US"/>
        </w:rPr>
      </w:r>
    </w:p>
    <w:p>
      <w:pPr>
        <w:pStyle w:val="Normal"/>
        <w:spacing w:lineRule="auto" w:line="240" w:before="0" w:after="0"/>
        <w:jc w:val="center"/>
        <w:rPr>
          <w:rFonts w:ascii="Arial" w:hAnsi="Arial" w:eastAsia="Calibri" w:cs="Calibri"/>
          <w:sz w:val="24"/>
          <w:szCs w:val="24"/>
          <w:lang w:val="lt-LT" w:eastAsia="en-US"/>
        </w:rPr>
      </w:pPr>
      <w:r>
        <w:rPr>
          <w:rFonts w:eastAsia="Calibri" w:cs="Calibri" w:ascii="Arial" w:hAnsi="Arial"/>
          <w:b/>
          <w:bCs/>
          <w:sz w:val="24"/>
          <w:szCs w:val="24"/>
          <w:lang w:val="lt-LT" w:eastAsia="en-US"/>
        </w:rPr>
        <w:t>____________________</w:t>
      </w:r>
    </w:p>
    <w:p>
      <w:pPr>
        <w:pStyle w:val="Normal"/>
        <w:spacing w:lineRule="auto" w:line="240" w:before="0" w:after="0"/>
        <w:jc w:val="center"/>
        <w:rPr>
          <w:rFonts w:ascii="Arial" w:hAnsi="Arial"/>
          <w:sz w:val="24"/>
          <w:szCs w:val="24"/>
        </w:rPr>
      </w:pPr>
      <w:r>
        <w:rPr>
          <w:rFonts w:ascii="Arial" w:hAnsi="Arial"/>
          <w:sz w:val="24"/>
          <w:szCs w:val="24"/>
        </w:rPr>
      </w:r>
      <w:r>
        <w:br w:type="page"/>
      </w:r>
    </w:p>
    <w:p>
      <w:pPr>
        <w:pStyle w:val="Normal"/>
        <w:spacing w:before="0" w:after="160"/>
        <w:jc w:val="right"/>
        <w:rPr>
          <w:rFonts w:ascii="Arial" w:hAnsi="Arial"/>
          <w:sz w:val="24"/>
          <w:szCs w:val="24"/>
        </w:rPr>
      </w:pPr>
      <w:bookmarkStart w:id="71" w:name="_Ref38898251"/>
      <w:bookmarkStart w:id="72" w:name="_Ref38291394"/>
      <w:bookmarkStart w:id="73" w:name="_Ref38291379"/>
      <w:r>
        <w:rPr>
          <w:rFonts w:eastAsia="Calibri" w:cs="Calibri" w:ascii="Arial" w:hAnsi="Arial" w:cstheme="minorHAnsi"/>
          <w:color w:val="0070C0"/>
          <w:sz w:val="24"/>
          <w:szCs w:val="24"/>
        </w:rPr>
        <w:t xml:space="preserve">Pirkimo sąlygų 5 priedas „EBVPD“ </w:t>
      </w:r>
      <w:bookmarkEnd w:id="71"/>
      <w:bookmarkEnd w:id="72"/>
      <w:bookmarkEnd w:id="73"/>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Subtitle"/>
        <w:jc w:val="center"/>
        <w:rPr>
          <w:rFonts w:ascii="Arial" w:hAnsi="Arial"/>
          <w:sz w:val="24"/>
          <w:szCs w:val="24"/>
        </w:rPr>
      </w:pPr>
      <w:r>
        <w:rPr>
          <w:rFonts w:ascii="Arial" w:hAnsi="Arial"/>
          <w:sz w:val="24"/>
          <w:szCs w:val="24"/>
        </w:rPr>
        <w:t>EUROPOS BENDRASIS VIEŠŲJŲ PIRKIMŲ DOKUMENTAS</w:t>
      </w:r>
    </w:p>
    <w:p>
      <w:pPr>
        <w:pStyle w:val="Normal"/>
        <w:jc w:val="both"/>
        <w:rPr>
          <w:rFonts w:ascii="Arial" w:hAnsi="Arial"/>
          <w:sz w:val="24"/>
          <w:szCs w:val="24"/>
        </w:rPr>
      </w:pPr>
      <w:r>
        <w:rPr>
          <w:rFonts w:ascii="Arial" w:hAnsi="Arial"/>
          <w:sz w:val="24"/>
          <w:szCs w:val="24"/>
        </w:rPr>
      </w:r>
    </w:p>
    <w:p>
      <w:pPr>
        <w:pStyle w:val="Normal"/>
        <w:jc w:val="both"/>
        <w:rPr>
          <w:rFonts w:ascii="Arial" w:hAnsi="Arial"/>
          <w:sz w:val="24"/>
          <w:szCs w:val="24"/>
        </w:rPr>
      </w:pPr>
      <w:r>
        <w:rPr>
          <w:rFonts w:cs="Calibri" w:ascii="Arial" w:hAnsi="Arial" w:cstheme="minorHAnsi"/>
          <w:i/>
          <w:sz w:val="24"/>
          <w:szCs w:val="24"/>
        </w:rPr>
        <w:t>Pateikiama atskiru dokumentu ir skelbiamas viešai CVP IS priemonėmis kartu su kitais pirkimo dokumentais.</w:t>
      </w:r>
    </w:p>
    <w:p>
      <w:pPr>
        <w:pStyle w:val="Normal"/>
        <w:jc w:val="center"/>
        <w:rPr>
          <w:rFonts w:ascii="Arial" w:hAnsi="Arial"/>
          <w:sz w:val="24"/>
          <w:szCs w:val="24"/>
        </w:rPr>
      </w:pPr>
      <w:r>
        <w:rPr>
          <w:rFonts w:cs="Calibri" w:ascii="Arial" w:hAnsi="Arial" w:cstheme="minorHAnsi"/>
          <w:smallCaps/>
          <w:sz w:val="24"/>
          <w:szCs w:val="24"/>
        </w:rPr>
        <w:t>_____________</w:t>
      </w:r>
    </w:p>
    <w:p>
      <w:pPr>
        <w:pStyle w:val="Normal"/>
        <w:rPr>
          <w:rFonts w:ascii="Arial" w:hAnsi="Arial" w:cs="Calibri" w:cstheme="minorHAnsi"/>
          <w:b/>
          <w:bCs/>
          <w:smallCaps/>
          <w:sz w:val="24"/>
          <w:szCs w:val="24"/>
        </w:rPr>
      </w:pPr>
      <w:r>
        <w:rPr>
          <w:rFonts w:cs="Calibri" w:cstheme="minorHAnsi" w:ascii="Arial" w:hAnsi="Arial"/>
          <w:b/>
          <w:bCs/>
          <w:smallCaps/>
          <w:sz w:val="24"/>
          <w:szCs w:val="24"/>
        </w:rPr>
      </w:r>
      <w:r>
        <w:br w:type="page"/>
      </w:r>
    </w:p>
    <w:p>
      <w:pPr>
        <w:pStyle w:val="Heading2"/>
        <w:spacing w:before="0" w:after="0"/>
        <w:ind w:left="5103"/>
        <w:jc w:val="right"/>
        <w:rPr>
          <w:rFonts w:ascii="Arial" w:hAnsi="Arial"/>
          <w:sz w:val="24"/>
          <w:szCs w:val="24"/>
        </w:rPr>
      </w:pPr>
      <w:bookmarkStart w:id="74" w:name="_Toc163461421"/>
      <w:bookmarkStart w:id="75" w:name="_Ref38901392"/>
      <w:bookmarkStart w:id="76" w:name="_Ref38898051"/>
      <w:bookmarkStart w:id="77" w:name="_Ref38540913"/>
      <w:r>
        <w:rPr>
          <w:rFonts w:eastAsia="Calibri" w:cs="Calibri" w:ascii="Arial" w:hAnsi="Arial" w:cstheme="minorHAnsi"/>
          <w:color w:val="0070C0"/>
          <w:sz w:val="24"/>
          <w:szCs w:val="24"/>
        </w:rPr>
        <w:t>Pirkimo sąlygų 6 priedas „Pasiūlymo forma“</w:t>
      </w:r>
      <w:bookmarkEnd w:id="74"/>
      <w:bookmarkEnd w:id="75"/>
      <w:bookmarkEnd w:id="76"/>
      <w:bookmarkEnd w:id="77"/>
    </w:p>
    <w:p>
      <w:pPr>
        <w:pStyle w:val="Normal"/>
        <w:rPr>
          <w:rFonts w:ascii="Arial" w:hAnsi="Arial" w:cs="Calibri" w:cstheme="minorHAnsi"/>
          <w:color w:val="7030A0"/>
          <w:sz w:val="24"/>
          <w:szCs w:val="24"/>
        </w:rPr>
      </w:pPr>
      <w:r>
        <w:rPr>
          <w:rFonts w:cs="Calibri" w:cstheme="minorHAnsi" w:ascii="Arial" w:hAnsi="Arial"/>
          <w:color w:val="7030A0"/>
          <w:sz w:val="24"/>
          <w:szCs w:val="24"/>
        </w:rPr>
      </w:r>
    </w:p>
    <w:p>
      <w:pPr>
        <w:pStyle w:val="Normal"/>
        <w:spacing w:lineRule="auto" w:line="240" w:before="0" w:after="0"/>
        <w:jc w:val="center"/>
        <w:rPr>
          <w:rFonts w:ascii="Arial" w:hAnsi="Arial"/>
          <w:sz w:val="24"/>
          <w:szCs w:val="24"/>
        </w:rPr>
      </w:pPr>
      <w:bookmarkStart w:id="78" w:name="_Pirkimo_s%2525252525252525C4%2525252525"/>
      <w:bookmarkEnd w:id="78"/>
      <w:r>
        <w:rPr>
          <w:rFonts w:cs="Calibri" w:ascii="Arial" w:hAnsi="Arial" w:cstheme="minorHAnsi"/>
          <w:sz w:val="24"/>
          <w:szCs w:val="24"/>
        </w:rPr>
        <w:t>Herbas arba prekių ženklas</w:t>
      </w:r>
    </w:p>
    <w:p>
      <w:pPr>
        <w:pStyle w:val="Normal"/>
        <w:spacing w:lineRule="auto" w:line="240" w:before="0" w:after="0"/>
        <w:jc w:val="center"/>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jc w:val="center"/>
        <w:rPr>
          <w:rFonts w:ascii="Arial" w:hAnsi="Arial"/>
          <w:sz w:val="24"/>
          <w:szCs w:val="24"/>
        </w:rPr>
      </w:pPr>
      <w:r>
        <w:rPr>
          <w:rFonts w:cs="Calibri" w:ascii="Arial" w:hAnsi="Arial" w:cstheme="minorHAnsi"/>
          <w:sz w:val="24"/>
          <w:szCs w:val="24"/>
        </w:rPr>
        <w:t>(Tiekėjo pavadinimas)</w:t>
      </w:r>
    </w:p>
    <w:p>
      <w:pPr>
        <w:pStyle w:val="Normal"/>
        <w:spacing w:lineRule="auto" w:line="240" w:before="0" w:after="0"/>
        <w:jc w:val="center"/>
        <w:rPr>
          <w:rFonts w:ascii="Arial" w:hAnsi="Arial"/>
          <w:sz w:val="24"/>
          <w:szCs w:val="24"/>
        </w:rPr>
      </w:pPr>
      <w:r>
        <w:rPr>
          <w:rFonts w:cs="Calibri" w:ascii="Arial" w:hAnsi="Arial"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before="0" w:after="0"/>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uto" w:line="240" w:before="0" w:after="0"/>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uto" w:line="240" w:before="0" w:after="0"/>
        <w:jc w:val="center"/>
        <w:rPr>
          <w:rFonts w:ascii="Arial" w:hAnsi="Arial"/>
          <w:sz w:val="24"/>
          <w:szCs w:val="24"/>
        </w:rPr>
      </w:pPr>
      <w:r>
        <w:rPr>
          <w:rFonts w:cs="Calibri" w:ascii="Arial" w:hAnsi="Arial" w:cstheme="minorHAnsi"/>
          <w:b/>
          <w:sz w:val="24"/>
          <w:szCs w:val="24"/>
        </w:rPr>
        <w:t>PASIŪLYMAS</w:t>
      </w:r>
    </w:p>
    <w:p>
      <w:pPr>
        <w:pStyle w:val="Normal"/>
        <w:spacing w:lineRule="auto" w:line="240" w:before="0" w:after="0"/>
        <w:ind w:firstLine="567"/>
        <w:jc w:val="center"/>
        <w:rPr>
          <w:rFonts w:ascii="Arial" w:hAnsi="Arial"/>
          <w:sz w:val="24"/>
          <w:szCs w:val="24"/>
        </w:rPr>
      </w:pPr>
      <w:r>
        <w:rPr>
          <w:rFonts w:cs="Calibri" w:ascii="Arial" w:hAnsi="Arial" w:cstheme="minorHAnsi"/>
          <w:b/>
          <w:sz w:val="24"/>
          <w:szCs w:val="24"/>
        </w:rPr>
        <w:t>DĖL PROJEKTO „</w:t>
      </w:r>
      <w:r>
        <w:rPr>
          <w:rFonts w:cs="Calibri" w:ascii="Arial" w:hAnsi="Arial" w:cstheme="minorHAnsi"/>
          <w:b/>
          <w:bCs/>
          <w:i w:val="false"/>
          <w:caps w:val="false"/>
          <w:smallCaps w:val="false"/>
          <w:shadow w:val="false"/>
          <w:color w:val="000000"/>
          <w:spacing w:val="0"/>
          <w:sz w:val="24"/>
          <w:szCs w:val="24"/>
          <w:lang w:val="lt-LT" w:eastAsia="lt-LT"/>
        </w:rPr>
        <w:t>PRIENŲ RAJONO JIEZNO IR KAŠONIŲ KADASTRINIŲ VIETOVIŲ DALIES MELIORACIJOS SISTEMŲ REKONSTRUKCIJA</w:t>
      </w:r>
      <w:r>
        <w:rPr>
          <w:rFonts w:cs="Calibri" w:ascii="Arial" w:hAnsi="Arial" w:cstheme="minorHAnsi"/>
          <w:b/>
          <w:sz w:val="24"/>
          <w:szCs w:val="24"/>
        </w:rPr>
        <w:t>“ TECHNINIO DARBO PROJEKTO RENGIMO</w:t>
      </w:r>
    </w:p>
    <w:p>
      <w:pPr>
        <w:pStyle w:val="Normal"/>
        <w:spacing w:lineRule="auto" w:line="240" w:before="0" w:after="0"/>
        <w:jc w:val="center"/>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jc w:val="center"/>
        <w:rPr>
          <w:rFonts w:ascii="Arial" w:hAnsi="Arial"/>
          <w:sz w:val="24"/>
          <w:szCs w:val="24"/>
        </w:rPr>
      </w:pPr>
      <w:r>
        <w:rPr>
          <w:rFonts w:cs="Calibri" w:ascii="Arial" w:hAnsi="Arial" w:cstheme="minorHAnsi"/>
          <w:sz w:val="24"/>
          <w:szCs w:val="24"/>
        </w:rPr>
        <w:t>2024 m. ____________________ d.</w:t>
      </w:r>
    </w:p>
    <w:p>
      <w:pPr>
        <w:pStyle w:val="Normal"/>
        <w:spacing w:lineRule="auto" w:line="240" w:before="0" w:after="0"/>
        <w:jc w:val="center"/>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jc w:val="both"/>
        <w:rPr>
          <w:rFonts w:ascii="Arial" w:hAnsi="Arial" w:cs="Calibri" w:cstheme="minorHAnsi"/>
          <w:b/>
          <w:bCs/>
          <w:sz w:val="24"/>
          <w:szCs w:val="24"/>
        </w:rPr>
      </w:pPr>
      <w:r>
        <w:rPr>
          <w:rFonts w:cs="Calibri" w:cstheme="minorHAnsi" w:ascii="Arial" w:hAnsi="Arial"/>
          <w:b/>
          <w:bCs/>
          <w:sz w:val="24"/>
          <w:szCs w:val="24"/>
        </w:rPr>
      </w:r>
    </w:p>
    <w:p>
      <w:pPr>
        <w:pStyle w:val="Normal"/>
        <w:spacing w:lineRule="auto" w:line="240" w:before="0" w:after="0"/>
        <w:jc w:val="both"/>
        <w:rPr>
          <w:rFonts w:ascii="Arial" w:hAnsi="Arial"/>
          <w:sz w:val="24"/>
          <w:szCs w:val="24"/>
        </w:rPr>
      </w:pPr>
      <w:r>
        <w:rPr>
          <w:rFonts w:cs="Calibri" w:ascii="Arial" w:hAnsi="Arial" w:cstheme="minorHAnsi"/>
          <w:sz w:val="24"/>
          <w:szCs w:val="24"/>
          <w:u w:val="single"/>
        </w:rPr>
        <w:t xml:space="preserve">Prienų rajono savivaldybės administracijai </w:t>
      </w:r>
    </w:p>
    <w:p>
      <w:pPr>
        <w:pStyle w:val="Normal"/>
        <w:spacing w:lineRule="auto" w:line="240" w:before="0" w:after="0"/>
        <w:jc w:val="both"/>
        <w:rPr>
          <w:rFonts w:ascii="Arial" w:hAnsi="Arial" w:cs="Calibri" w:cstheme="minorHAnsi"/>
          <w:sz w:val="24"/>
          <w:szCs w:val="24"/>
          <w:u w:val="single"/>
        </w:rPr>
      </w:pPr>
      <w:r>
        <w:rPr>
          <w:rFonts w:cs="Calibri" w:cstheme="minorHAnsi" w:ascii="Arial" w:hAnsi="Arial"/>
          <w:sz w:val="24"/>
          <w:szCs w:val="24"/>
          <w:u w:val="single"/>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1. Informacija apie tiekėją</w:t>
      </w:r>
    </w:p>
    <w:tbl>
      <w:tblPr>
        <w:tblW w:w="9918" w:type="dxa"/>
        <w:jc w:val="left"/>
        <w:tblInd w:w="226" w:type="dxa"/>
        <w:tblLayout w:type="fixed"/>
        <w:tblCellMar>
          <w:top w:w="0" w:type="dxa"/>
          <w:left w:w="108" w:type="dxa"/>
          <w:bottom w:w="0" w:type="dxa"/>
          <w:right w:w="108" w:type="dxa"/>
        </w:tblCellMar>
        <w:tblLook w:val="04a0"/>
      </w:tblPr>
      <w:tblGrid>
        <w:gridCol w:w="5097"/>
        <w:gridCol w:w="4820"/>
      </w:tblGrid>
      <w:tr>
        <w:trPr>
          <w:trHeight w:val="195" w:hRule="atLeast"/>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Tiekėjo arba ūkio subjektų grupės narių pavadinimas (-ai)</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Tiekėjo arba ūkio subjektų grupės narių juridinio asmens kodas (-ai) (tuo atveju, jei pasiūlymą teikia fizinis asmuo - verslo pažymėjimo Nr. ar pan.)</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PVM mokėtojo kodas</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Ūkio subjektų grupės narys, atstovaujantis grupei (pildoma, jei pasiūlymą teikia ūkio subjektų grupė)</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Tiekėjo adresas (jeigu dalyvauja ūkio subjektų grupė, surašomi visi dalyvių adresai)</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Atsiskaitomosios sąskaitos numeris, bankas, banko kodas</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Įmonės vadovo pareigos, vardas, pavardė</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Už pasiūlymą atsakingo asmens pareigos, vardas, pavardė, telefono numeris, el. pašto adresas</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Už sutarties vykdymą atsakingo asmens pareigos, vardas, pavardė, telefono numeris, el. pašto adresas</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Sutartį Tiekėjas galės pasirašyti elektroniniu parašu (Taip/Ne)</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Sutartį pasirašančio asmens pareigos, vardas, pavardė</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bl>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1.1. Šiuo pasiūlymu pažymime, kad sutinkame su visomis pirkimo sąlygomis, nustatytomis:</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1.1.1. skelbime apie pirkimą;</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1.1.2. skelbiamos apklausos bendrosiose ir specialiosiose sąlygose (kartu su priedais);</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1.1.3. dokumentų paaiškinimuose (patikslinimuose), taip pat atsakymuose į tiekėjų klausimus (jei tokių bus);</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1.1.4. kituose CVP IS priemonėmis pateiktuose dokumentuose.</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1.2. Pateikdami CVP IS priemonėmis pasiūlymą, patvirtiname, kad dokumentų skaitmeninės kopijos ir elektroninėmis priemonėmis pateikti duomenys yra tikri.</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1.4. Pasiūlymas galioja ne trumpiau nei 90 kalendorinių dienų nuo paskutinės pasiūlymo pateikimo dienos, šią dieną įskaičiuojant į pasiūlymo galiojimo laikotarpį.</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1.5. Patvirtiname, kad visa mūsų pasiūlyme pateikta informacija yra teisinga ir kad mes nenuslėpėme jokios informacijos, kurią buvo prašoma pateikti pirkimo dokumentuose.</w:t>
      </w:r>
    </w:p>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 xml:space="preserve">2. Pasiūlymo kaina </w:t>
      </w:r>
    </w:p>
    <w:tbl>
      <w:tblPr>
        <w:tblStyle w:val="TableGrid"/>
        <w:tblW w:w="10031" w:type="dxa"/>
        <w:jc w:val="left"/>
        <w:tblInd w:w="113" w:type="dxa"/>
        <w:tblLayout w:type="fixed"/>
        <w:tblCellMar>
          <w:top w:w="0" w:type="dxa"/>
          <w:left w:w="108" w:type="dxa"/>
          <w:bottom w:w="0" w:type="dxa"/>
          <w:right w:w="108" w:type="dxa"/>
        </w:tblCellMar>
        <w:tblLook w:val="04a0"/>
      </w:tblPr>
      <w:tblGrid>
        <w:gridCol w:w="529"/>
        <w:gridCol w:w="6100"/>
        <w:gridCol w:w="987"/>
        <w:gridCol w:w="992"/>
        <w:gridCol w:w="1423"/>
      </w:tblGrid>
      <w:tr>
        <w:trPr/>
        <w:tc>
          <w:tcPr>
            <w:tcW w:w="529"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Eil. Nr.</w:t>
            </w:r>
          </w:p>
        </w:tc>
        <w:tc>
          <w:tcPr>
            <w:tcW w:w="6100"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Paslaugų pavadinimas</w:t>
            </w:r>
          </w:p>
        </w:tc>
        <w:tc>
          <w:tcPr>
            <w:tcW w:w="987"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Mato vnt.</w:t>
            </w:r>
          </w:p>
        </w:tc>
        <w:tc>
          <w:tcPr>
            <w:tcW w:w="992"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Kiekis</w:t>
            </w:r>
          </w:p>
        </w:tc>
        <w:tc>
          <w:tcPr>
            <w:tcW w:w="1423"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Kaina, Eur (be PVM)</w:t>
            </w:r>
          </w:p>
        </w:tc>
      </w:tr>
      <w:tr>
        <w:trPr/>
        <w:tc>
          <w:tcPr>
            <w:tcW w:w="529"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1.</w:t>
            </w:r>
          </w:p>
        </w:tc>
        <w:tc>
          <w:tcPr>
            <w:tcW w:w="6100" w:type="dxa"/>
            <w:tcBorders/>
          </w:tcPr>
          <w:p>
            <w:pPr>
              <w:pStyle w:val="Normal"/>
              <w:widowControl/>
              <w:suppressAutoHyphens w:val="true"/>
              <w:spacing w:lineRule="auto" w:line="240" w:before="0" w:after="0"/>
              <w:jc w:val="both"/>
              <w:rPr>
                <w:rFonts w:ascii="Arial" w:hAnsi="Arial"/>
                <w:sz w:val="24"/>
                <w:szCs w:val="24"/>
              </w:rPr>
            </w:pPr>
            <w:r>
              <w:rPr>
                <w:rFonts w:eastAsia="" w:cs="Calibri" w:ascii="Arial" w:hAnsi="Arial" w:cstheme="minorHAnsi"/>
                <w:kern w:val="0"/>
                <w:sz w:val="24"/>
                <w:szCs w:val="24"/>
                <w:lang w:val="lt-LT" w:eastAsia="en-US" w:bidi="ar-SA"/>
              </w:rPr>
              <w:t>Projekto „</w:t>
            </w:r>
            <w:r>
              <w:rPr>
                <w:rFonts w:eastAsia="" w:cs="Calibri" w:ascii="Arial" w:hAnsi="Arial" w:cstheme="minorHAnsi"/>
                <w:color w:val="000000"/>
                <w:kern w:val="0"/>
                <w:sz w:val="24"/>
                <w:szCs w:val="24"/>
                <w:shd w:fill="FFFFFF" w:val="clear"/>
                <w:lang w:val="lt-LT" w:eastAsia="en-US" w:bidi="ar-SA"/>
              </w:rPr>
              <w:t>Prienų rajono Jiezno ir Kašonių kadastrinės vietovės dalies melioracijos sistemų rekonstrukcija</w:t>
            </w:r>
            <w:r>
              <w:rPr>
                <w:rFonts w:eastAsia="" w:cs="Calibri" w:ascii="Arial" w:hAnsi="Arial" w:cstheme="minorHAnsi"/>
                <w:kern w:val="0"/>
                <w:sz w:val="24"/>
                <w:szCs w:val="24"/>
                <w:lang w:val="lt-LT" w:eastAsia="en-US" w:bidi="ar-SA"/>
              </w:rPr>
              <w:t>“ techninio darbo projekto rengimo paslaugos</w:t>
            </w:r>
          </w:p>
        </w:tc>
        <w:tc>
          <w:tcPr>
            <w:tcW w:w="987"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kompl.</w:t>
            </w:r>
          </w:p>
        </w:tc>
        <w:tc>
          <w:tcPr>
            <w:tcW w:w="992"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1</w:t>
            </w:r>
          </w:p>
        </w:tc>
        <w:tc>
          <w:tcPr>
            <w:tcW w:w="1423" w:type="dxa"/>
            <w:tcBorders/>
          </w:tcPr>
          <w:p>
            <w:pPr>
              <w:pStyle w:val="Normal"/>
              <w:widowControl/>
              <w:suppressAutoHyphens w:val="true"/>
              <w:spacing w:lineRule="auto" w:line="240" w:before="0" w:after="0"/>
              <w:jc w:val="center"/>
              <w:rPr>
                <w:rFonts w:ascii="Arial" w:hAnsi="Arial" w:cs="Calibri" w:cstheme="minorHAnsi"/>
                <w:sz w:val="24"/>
                <w:szCs w:val="24"/>
              </w:rPr>
            </w:pPr>
            <w:r>
              <w:rPr>
                <w:rFonts w:cs="Calibri" w:cstheme="minorHAnsi" w:ascii="Arial" w:hAnsi="Arial"/>
                <w:sz w:val="24"/>
                <w:szCs w:val="24"/>
              </w:rPr>
            </w:r>
          </w:p>
        </w:tc>
      </w:tr>
      <w:tr>
        <w:trPr/>
        <w:tc>
          <w:tcPr>
            <w:tcW w:w="8608" w:type="dxa"/>
            <w:gridSpan w:val="4"/>
            <w:tcBorders/>
          </w:tcPr>
          <w:p>
            <w:pPr>
              <w:pStyle w:val="Normal"/>
              <w:widowControl/>
              <w:suppressAutoHyphens w:val="true"/>
              <w:spacing w:lineRule="auto" w:line="240" w:before="0" w:after="0"/>
              <w:jc w:val="right"/>
              <w:rPr>
                <w:rFonts w:ascii="Arial" w:hAnsi="Arial"/>
                <w:sz w:val="24"/>
                <w:szCs w:val="24"/>
              </w:rPr>
            </w:pPr>
            <w:r>
              <w:rPr>
                <w:rFonts w:eastAsia="" w:cs="Calibri" w:ascii="Arial" w:hAnsi="Arial" w:cstheme="minorHAnsi"/>
                <w:b/>
                <w:kern w:val="0"/>
                <w:sz w:val="24"/>
                <w:szCs w:val="24"/>
                <w:lang w:val="lt-LT" w:eastAsia="en-US" w:bidi="ar-SA"/>
              </w:rPr>
              <w:t>PVM (</w:t>
            </w:r>
            <w:r>
              <w:rPr>
                <w:rFonts w:eastAsia="" w:cs="Calibri" w:ascii="Arial" w:hAnsi="Arial" w:cstheme="minorHAnsi"/>
                <w:b/>
                <w:i/>
                <w:kern w:val="0"/>
                <w:sz w:val="24"/>
                <w:szCs w:val="24"/>
                <w:lang w:val="lt-LT" w:eastAsia="en-US" w:bidi="ar-SA"/>
              </w:rPr>
              <w:t>nurodyti</w:t>
            </w:r>
            <w:r>
              <w:rPr>
                <w:rFonts w:eastAsia="" w:cs="Calibri" w:ascii="Arial" w:hAnsi="Arial" w:cstheme="minorHAnsi"/>
                <w:b/>
                <w:kern w:val="0"/>
                <w:sz w:val="24"/>
                <w:szCs w:val="24"/>
                <w:lang w:val="lt-LT" w:eastAsia="en-US" w:bidi="ar-SA"/>
              </w:rPr>
              <w:t xml:space="preserve"> </w:t>
            </w:r>
            <w:r>
              <w:rPr>
                <w:rFonts w:eastAsia="" w:cs="Calibri" w:ascii="Arial" w:hAnsi="Arial" w:cstheme="minorHAnsi"/>
                <w:b/>
                <w:i/>
                <w:kern w:val="0"/>
                <w:sz w:val="24"/>
                <w:szCs w:val="24"/>
                <w:lang w:val="lt-LT" w:eastAsia="en-US" w:bidi="ar-SA"/>
              </w:rPr>
              <w:t>tarifą</w:t>
            </w:r>
            <w:r>
              <w:rPr>
                <w:rFonts w:eastAsia="" w:cs="Calibri" w:ascii="Arial" w:hAnsi="Arial" w:cstheme="minorHAnsi"/>
                <w:b/>
                <w:kern w:val="0"/>
                <w:sz w:val="24"/>
                <w:szCs w:val="24"/>
                <w:lang w:val="lt-LT" w:eastAsia="en-US" w:bidi="ar-SA"/>
              </w:rPr>
              <w:t>) proc.</w:t>
            </w:r>
          </w:p>
        </w:tc>
        <w:tc>
          <w:tcPr>
            <w:tcW w:w="1423" w:type="dxa"/>
            <w:tcBorders/>
          </w:tcPr>
          <w:p>
            <w:pPr>
              <w:pStyle w:val="Normal"/>
              <w:widowControl/>
              <w:suppressAutoHyphens w:val="true"/>
              <w:spacing w:lineRule="auto" w:line="240" w:before="0" w:after="0"/>
              <w:jc w:val="center"/>
              <w:rPr>
                <w:rFonts w:ascii="Arial" w:hAnsi="Arial" w:cs="Calibri" w:cstheme="minorHAnsi"/>
                <w:sz w:val="24"/>
                <w:szCs w:val="24"/>
              </w:rPr>
            </w:pPr>
            <w:r>
              <w:rPr>
                <w:rFonts w:cs="Calibri" w:cstheme="minorHAnsi" w:ascii="Arial" w:hAnsi="Arial"/>
                <w:sz w:val="24"/>
                <w:szCs w:val="24"/>
              </w:rPr>
            </w:r>
          </w:p>
        </w:tc>
      </w:tr>
      <w:tr>
        <w:trPr/>
        <w:tc>
          <w:tcPr>
            <w:tcW w:w="8608" w:type="dxa"/>
            <w:gridSpan w:val="4"/>
            <w:tcBorders/>
          </w:tcPr>
          <w:p>
            <w:pPr>
              <w:pStyle w:val="Normal"/>
              <w:widowControl/>
              <w:suppressAutoHyphens w:val="true"/>
              <w:spacing w:lineRule="auto" w:line="240" w:before="0" w:after="0"/>
              <w:jc w:val="right"/>
              <w:rPr>
                <w:rFonts w:ascii="Arial" w:hAnsi="Arial"/>
                <w:sz w:val="24"/>
                <w:szCs w:val="24"/>
              </w:rPr>
            </w:pPr>
            <w:r>
              <w:rPr>
                <w:rFonts w:eastAsia="" w:cs="Calibri" w:ascii="Arial" w:hAnsi="Arial" w:cstheme="minorHAnsi"/>
                <w:b/>
                <w:kern w:val="0"/>
                <w:sz w:val="24"/>
                <w:szCs w:val="24"/>
                <w:lang w:val="lt-LT" w:eastAsia="en-US" w:bidi="ar-SA"/>
              </w:rPr>
              <w:t>Bendra suma su PVM</w:t>
            </w:r>
          </w:p>
        </w:tc>
        <w:tc>
          <w:tcPr>
            <w:tcW w:w="1423" w:type="dxa"/>
            <w:tcBorders/>
          </w:tcPr>
          <w:p>
            <w:pPr>
              <w:pStyle w:val="Normal"/>
              <w:widowControl/>
              <w:suppressAutoHyphens w:val="true"/>
              <w:spacing w:lineRule="auto" w:line="240" w:before="0" w:after="0"/>
              <w:jc w:val="center"/>
              <w:rPr>
                <w:rFonts w:ascii="Arial" w:hAnsi="Arial" w:cs="Calibri" w:cstheme="minorHAnsi"/>
                <w:sz w:val="24"/>
                <w:szCs w:val="24"/>
              </w:rPr>
            </w:pPr>
            <w:r>
              <w:rPr>
                <w:rFonts w:cs="Calibri" w:cstheme="minorHAnsi" w:ascii="Arial" w:hAnsi="Arial"/>
                <w:sz w:val="24"/>
                <w:szCs w:val="24"/>
              </w:rPr>
            </w:r>
          </w:p>
        </w:tc>
      </w:tr>
    </w:tbl>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ind w:firstLine="709"/>
        <w:jc w:val="both"/>
        <w:rPr>
          <w:rFonts w:ascii="Arial" w:hAnsi="Arial"/>
          <w:sz w:val="24"/>
          <w:szCs w:val="24"/>
        </w:rPr>
      </w:pPr>
      <w:r>
        <w:rPr>
          <w:rFonts w:cs="Calibri" w:ascii="Arial" w:hAnsi="Arial" w:cstheme="minorHAnsi"/>
          <w:sz w:val="24"/>
          <w:szCs w:val="24"/>
        </w:rPr>
        <w:t>Bendra projekto „</w:t>
      </w:r>
      <w:r>
        <w:rPr>
          <w:rFonts w:cs="Calibri" w:ascii="Arial" w:hAnsi="Arial" w:cstheme="minorHAnsi"/>
          <w:color w:val="000000"/>
          <w:sz w:val="24"/>
          <w:szCs w:val="24"/>
          <w:shd w:fill="FFFFFF" w:val="clear"/>
          <w:lang w:val="lt-LT"/>
        </w:rPr>
        <w:t>Prienų rajono Jiezno ir Kašonių kadastrinės vietovės dalies melioracijos sistemų rekonstrukcija</w:t>
      </w:r>
      <w:r>
        <w:rPr>
          <w:rFonts w:cs="Calibri" w:ascii="Arial" w:hAnsi="Arial" w:cstheme="minorHAnsi"/>
          <w:sz w:val="24"/>
          <w:szCs w:val="24"/>
        </w:rPr>
        <w:t>“ techninio darbo projekto parengimo pasiūlymo kaina ______________________ Eur su PVM (________________________________________).</w:t>
      </w:r>
    </w:p>
    <w:p>
      <w:pPr>
        <w:pStyle w:val="Normal"/>
        <w:spacing w:lineRule="auto" w:line="240" w:before="0" w:after="0"/>
        <w:ind w:firstLine="1296"/>
        <w:jc w:val="both"/>
        <w:rPr>
          <w:rFonts w:ascii="Arial" w:hAnsi="Arial"/>
          <w:sz w:val="24"/>
          <w:szCs w:val="24"/>
        </w:rPr>
      </w:pPr>
      <w:r>
        <w:rPr>
          <w:rFonts w:cs="Calibri" w:ascii="Arial" w:hAnsi="Arial" w:cstheme="minorHAnsi"/>
          <w:sz w:val="24"/>
          <w:szCs w:val="24"/>
          <w:vertAlign w:val="superscript"/>
        </w:rPr>
        <w:t>(pasiūlymo kaina žodžiais)</w:t>
      </w:r>
    </w:p>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pPr>
        <w:pStyle w:val="Normal"/>
        <w:spacing w:lineRule="auto" w:line="240" w:before="0" w:after="0"/>
        <w:jc w:val="both"/>
        <w:rPr>
          <w:rFonts w:ascii="Arial" w:hAnsi="Arial" w:cs="Calibri" w:cstheme="minorHAnsi"/>
          <w:b/>
          <w:sz w:val="24"/>
          <w:szCs w:val="24"/>
        </w:rPr>
      </w:pPr>
      <w:r>
        <w:rPr>
          <w:rFonts w:cs="Calibri" w:cstheme="minorHAnsi" w:ascii="Arial" w:hAnsi="Arial"/>
          <w:b/>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3. Kartu su pasiūlymu pateikiami šie dokumentai:</w:t>
      </w:r>
    </w:p>
    <w:tbl>
      <w:tblPr>
        <w:tblW w:w="9810" w:type="dxa"/>
        <w:jc w:val="left"/>
        <w:tblInd w:w="221" w:type="dxa"/>
        <w:tblLayout w:type="fixed"/>
        <w:tblCellMar>
          <w:top w:w="0" w:type="dxa"/>
          <w:left w:w="108" w:type="dxa"/>
          <w:bottom w:w="0" w:type="dxa"/>
          <w:right w:w="108" w:type="dxa"/>
        </w:tblCellMar>
        <w:tblLook w:val="04a0"/>
      </w:tblPr>
      <w:tblGrid>
        <w:gridCol w:w="473"/>
        <w:gridCol w:w="6503"/>
        <w:gridCol w:w="2834"/>
      </w:tblGrid>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Eil. Nr.</w:t>
            </w:r>
          </w:p>
        </w:tc>
        <w:tc>
          <w:tcPr>
            <w:tcW w:w="65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Pateiktų dokumentų pavadinimas</w:t>
            </w:r>
          </w:p>
        </w:tc>
        <w:tc>
          <w:tcPr>
            <w:tcW w:w="283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Dokumento puslapių skaičius</w:t>
            </w:r>
          </w:p>
        </w:tc>
      </w:tr>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bl>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4. *Vykdant sutartį pasitelksime šiuos subtiekėjus:</w:t>
      </w:r>
    </w:p>
    <w:tbl>
      <w:tblPr>
        <w:tblW w:w="9810" w:type="dxa"/>
        <w:jc w:val="left"/>
        <w:tblInd w:w="221" w:type="dxa"/>
        <w:tblLayout w:type="fixed"/>
        <w:tblCellMar>
          <w:top w:w="0" w:type="dxa"/>
          <w:left w:w="108" w:type="dxa"/>
          <w:bottom w:w="0" w:type="dxa"/>
          <w:right w:w="108" w:type="dxa"/>
        </w:tblCellMar>
        <w:tblLook w:val="04a0"/>
      </w:tblPr>
      <w:tblGrid>
        <w:gridCol w:w="473"/>
        <w:gridCol w:w="6505"/>
        <w:gridCol w:w="2832"/>
      </w:tblGrid>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Eil. Nr.</w:t>
            </w:r>
          </w:p>
        </w:tc>
        <w:tc>
          <w:tcPr>
            <w:tcW w:w="65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Subtiekėjų pavadinimas</w:t>
            </w:r>
          </w:p>
        </w:tc>
        <w:tc>
          <w:tcPr>
            <w:tcW w:w="28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sz w:val="24"/>
                <w:szCs w:val="24"/>
              </w:rPr>
            </w:pPr>
            <w:r>
              <w:rPr>
                <w:rFonts w:cs="Calibri" w:ascii="Arial" w:hAnsi="Arial" w:cstheme="minorHAnsi"/>
                <w:sz w:val="24"/>
                <w:szCs w:val="24"/>
              </w:rPr>
              <w:t>Subtiekėjui perduodama dalis (%)</w:t>
            </w:r>
          </w:p>
        </w:tc>
      </w:tr>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bl>
    <w:p>
      <w:pPr>
        <w:pStyle w:val="Normal"/>
        <w:spacing w:lineRule="auto" w:line="240" w:before="0" w:after="0"/>
        <w:jc w:val="both"/>
        <w:rPr>
          <w:rFonts w:ascii="Arial" w:hAnsi="Arial"/>
          <w:sz w:val="24"/>
          <w:szCs w:val="24"/>
        </w:rPr>
      </w:pPr>
      <w:r>
        <w:rPr>
          <w:rFonts w:cs="Calibri" w:ascii="Arial" w:hAnsi="Arial" w:cstheme="minorHAnsi"/>
          <w:sz w:val="24"/>
          <w:szCs w:val="24"/>
        </w:rPr>
        <w:t>*Pildyti tuomet, jei bus sutarties vykdymui bus pasitelkti subtiekėjai.</w:t>
      </w:r>
    </w:p>
    <w:p>
      <w:pPr>
        <w:pStyle w:val="Normal"/>
        <w:spacing w:lineRule="auto" w:line="240" w:before="0" w:after="0"/>
        <w:jc w:val="both"/>
        <w:rPr>
          <w:rFonts w:ascii="Arial" w:hAnsi="Arial" w:cs="Calibri" w:cstheme="minorHAnsi"/>
          <w:bCs/>
          <w:sz w:val="24"/>
          <w:szCs w:val="24"/>
        </w:rPr>
      </w:pPr>
      <w:r>
        <w:rPr>
          <w:rFonts w:cs="Calibri" w:cstheme="minorHAnsi" w:ascii="Arial" w:hAnsi="Arial"/>
          <w:bCs/>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5. **Šiame pasiūlyme yra pateikta ir konfidenciali informacija:</w:t>
      </w:r>
    </w:p>
    <w:tbl>
      <w:tblPr>
        <w:tblW w:w="9810" w:type="dxa"/>
        <w:jc w:val="left"/>
        <w:tblInd w:w="221" w:type="dxa"/>
        <w:tblLayout w:type="fixed"/>
        <w:tblCellMar>
          <w:top w:w="0" w:type="dxa"/>
          <w:left w:w="108" w:type="dxa"/>
          <w:bottom w:w="0" w:type="dxa"/>
          <w:right w:w="108" w:type="dxa"/>
        </w:tblCellMar>
        <w:tblLook w:val="04a0"/>
      </w:tblPr>
      <w:tblGrid>
        <w:gridCol w:w="473"/>
        <w:gridCol w:w="9336"/>
      </w:tblGrid>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Eil. Nr.</w:t>
            </w:r>
          </w:p>
        </w:tc>
        <w:tc>
          <w:tcPr>
            <w:tcW w:w="933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Pateikto dokumento pavadinimas</w:t>
            </w:r>
          </w:p>
        </w:tc>
      </w:tr>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933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47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933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bl>
    <w:p>
      <w:pPr>
        <w:pStyle w:val="Normal"/>
        <w:spacing w:lineRule="auto" w:line="240" w:before="0" w:after="0"/>
        <w:jc w:val="both"/>
        <w:rPr>
          <w:rFonts w:ascii="Arial" w:hAnsi="Arial"/>
          <w:sz w:val="24"/>
          <w:szCs w:val="24"/>
        </w:rPr>
      </w:pPr>
      <w:r>
        <w:rPr>
          <w:rFonts w:cs="Calibri" w:ascii="Arial" w:hAnsi="Arial" w:cstheme="minorHAnsi"/>
          <w:sz w:val="24"/>
          <w:szCs w:val="24"/>
        </w:rPr>
        <w:t xml:space="preserve">** </w:t>
      </w:r>
      <w:r>
        <w:rPr>
          <w:rFonts w:cs="Calibri" w:ascii="Arial" w:hAnsi="Arial" w:cstheme="minorHAnsi"/>
          <w:bCs/>
          <w:sz w:val="24"/>
          <w:szCs w:val="24"/>
        </w:rPr>
        <w:t>Pildyti tuomet, jei bus pateikta konfidenciali informacija. Tiekėjas nurodyti, kad konfidenciali yra pasiūlymo kaina arba, kad visas pasiūlymas yra konfidencialus.</w:t>
      </w:r>
    </w:p>
    <w:p>
      <w:pPr>
        <w:pStyle w:val="Normal"/>
        <w:spacing w:lineRule="auto" w:line="240" w:before="0" w:after="0"/>
        <w:jc w:val="both"/>
        <w:rPr>
          <w:rFonts w:ascii="Arial" w:hAnsi="Arial" w:cs="Calibri" w:cstheme="minorHAnsi"/>
          <w:bCs/>
          <w:sz w:val="24"/>
          <w:szCs w:val="24"/>
        </w:rPr>
      </w:pPr>
      <w:r>
        <w:rPr>
          <w:rFonts w:cs="Calibri" w:cstheme="minorHAnsi" w:ascii="Arial" w:hAnsi="Arial"/>
          <w:bCs/>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Cs/>
          <w:sz w:val="24"/>
          <w:szCs w:val="24"/>
        </w:rPr>
        <w:t xml:space="preserve">Pildydamas šią formą tiekėjas turi pateikti visą aukščiau prašomą informaciją. Tiekėjui išbraukus formoje esančias nuostatas, išskyrus 4 ir 5 punktus, jo pasiūlymas bus atmestas. Jei tiekėjas 4 ir (ar) 5 punktų neužpildo arba juos išbraukia, laikoma kad jis sutarčiai vykdyti subtiekėjų nepasitelks / pasiūlyme konfidencialios informacijos nėra. </w:t>
      </w:r>
    </w:p>
    <w:p>
      <w:pPr>
        <w:pStyle w:val="Normal"/>
        <w:spacing w:lineRule="auto" w:line="240" w:before="0" w:after="0"/>
        <w:jc w:val="both"/>
        <w:rPr>
          <w:rFonts w:ascii="Arial" w:hAnsi="Arial" w:cs="Calibri" w:cstheme="minorHAnsi"/>
          <w:bCs/>
          <w:sz w:val="24"/>
          <w:szCs w:val="24"/>
        </w:rPr>
      </w:pPr>
      <w:r>
        <w:rPr>
          <w:rFonts w:cs="Calibri" w:cstheme="minorHAnsi" w:ascii="Arial" w:hAnsi="Arial"/>
          <w:bCs/>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Pasirašydami šį pasiūlymą tvirtiname, kad:</w:t>
      </w:r>
    </w:p>
    <w:p>
      <w:pPr>
        <w:pStyle w:val="Normal"/>
        <w:tabs>
          <w:tab w:val="clear" w:pos="1296"/>
          <w:tab w:val="left" w:pos="851" w:leader="none"/>
        </w:tabs>
        <w:spacing w:lineRule="auto" w:line="240" w:before="0" w:after="0"/>
        <w:ind w:firstLine="567"/>
        <w:jc w:val="both"/>
        <w:rPr>
          <w:rFonts w:ascii="Arial" w:hAnsi="Arial"/>
          <w:sz w:val="24"/>
          <w:szCs w:val="24"/>
        </w:rPr>
      </w:pPr>
      <w:r>
        <w:rPr>
          <w:rFonts w:cs="Calibri" w:ascii="Arial" w:hAnsi="Arial" w:cstheme="minorHAnsi"/>
          <w:sz w:val="24"/>
          <w:szCs w:val="24"/>
        </w:rPr>
        <w:t>1)</w:t>
        <w:tab/>
        <w:t>pasiūlymas galioja 90 kalendorių dienų nuo pasiūlymų pateikimo termino pabaigos;</w:t>
      </w:r>
    </w:p>
    <w:p>
      <w:pPr>
        <w:pStyle w:val="Normal"/>
        <w:tabs>
          <w:tab w:val="clear" w:pos="1296"/>
          <w:tab w:val="left" w:pos="851" w:leader="none"/>
        </w:tabs>
        <w:spacing w:lineRule="auto" w:line="240" w:before="0" w:after="0"/>
        <w:ind w:firstLine="567"/>
        <w:jc w:val="both"/>
        <w:rPr>
          <w:rFonts w:ascii="Arial" w:hAnsi="Arial"/>
          <w:sz w:val="24"/>
          <w:szCs w:val="24"/>
        </w:rPr>
      </w:pPr>
      <w:r>
        <w:rPr>
          <w:rFonts w:cs="Calibri" w:ascii="Arial" w:hAnsi="Arial" w:cstheme="minorHAnsi"/>
          <w:sz w:val="24"/>
          <w:szCs w:val="24"/>
        </w:rPr>
        <w:t>2)</w:t>
        <w:tab/>
        <w:t>sutinkame su visomis pirkimo dokumentuose, jų paaiškinimuose, papildymuose nustatytomis sąlygomis;</w:t>
      </w:r>
    </w:p>
    <w:p>
      <w:pPr>
        <w:pStyle w:val="Normal"/>
        <w:tabs>
          <w:tab w:val="clear" w:pos="1296"/>
          <w:tab w:val="left" w:pos="851" w:leader="none"/>
        </w:tabs>
        <w:spacing w:lineRule="auto" w:line="240" w:before="0" w:after="0"/>
        <w:ind w:firstLine="567"/>
        <w:jc w:val="both"/>
        <w:rPr>
          <w:rFonts w:ascii="Arial" w:hAnsi="Arial"/>
          <w:sz w:val="24"/>
          <w:szCs w:val="24"/>
        </w:rPr>
      </w:pPr>
      <w:r>
        <w:rPr>
          <w:rFonts w:cs="Calibri" w:ascii="Arial" w:hAnsi="Arial" w:cstheme="minorHAnsi"/>
          <w:sz w:val="24"/>
          <w:szCs w:val="24"/>
        </w:rPr>
        <w:t>3)</w:t>
        <w:tab/>
        <w:t>visa pasiūlyme pateikta informacija yra teisinga ir nenuslėpėme jokios informacijos, kurią buvo prašoma pateikti pirkimo dokumentuose;</w:t>
      </w:r>
    </w:p>
    <w:p>
      <w:pPr>
        <w:pStyle w:val="Normal"/>
        <w:tabs>
          <w:tab w:val="clear" w:pos="1296"/>
          <w:tab w:val="left" w:pos="851" w:leader="none"/>
        </w:tabs>
        <w:spacing w:lineRule="auto" w:line="240" w:before="0" w:after="0"/>
        <w:ind w:firstLine="567"/>
        <w:jc w:val="both"/>
        <w:rPr>
          <w:rFonts w:ascii="Arial" w:hAnsi="Arial"/>
          <w:sz w:val="24"/>
          <w:szCs w:val="24"/>
        </w:rPr>
      </w:pPr>
      <w:r>
        <w:rPr>
          <w:rFonts w:cs="Calibri" w:ascii="Arial" w:hAnsi="Arial" w:cstheme="minorHAnsi"/>
          <w:sz w:val="24"/>
          <w:szCs w:val="24"/>
        </w:rPr>
        <w:t>4)</w:t>
        <w:tab/>
        <w:t>suprantame, kad išaiškėjus aukščiau nurodytoms aplinkybėms būsime pašalinti iš šio pirkimo ir mūsų pateiktas pasiūlymas bus atmestas.</w:t>
      </w:r>
    </w:p>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jc w:val="both"/>
        <w:rPr>
          <w:rFonts w:ascii="Arial" w:hAnsi="Arial"/>
          <w:sz w:val="24"/>
          <w:szCs w:val="24"/>
        </w:rPr>
      </w:pPr>
      <w:r>
        <w:rPr>
          <w:rFonts w:cs="Calibri" w:ascii="Arial" w:hAnsi="Arial" w:cstheme="minorHAnsi"/>
          <w:sz w:val="24"/>
          <w:szCs w:val="24"/>
        </w:rPr>
        <w:t>___________________________________________</w:t>
        <w:tab/>
        <w:t xml:space="preserve">_______________ </w:t>
        <w:tab/>
        <w:t>____________________</w:t>
      </w:r>
    </w:p>
    <w:p>
      <w:pPr>
        <w:pStyle w:val="Normal"/>
        <w:spacing w:lineRule="auto" w:line="240" w:before="0" w:after="0"/>
        <w:jc w:val="both"/>
        <w:rPr>
          <w:rFonts w:ascii="Arial" w:hAnsi="Arial"/>
          <w:sz w:val="24"/>
          <w:szCs w:val="24"/>
        </w:rPr>
      </w:pPr>
      <w:r>
        <w:rPr>
          <w:rFonts w:cs="Calibri" w:ascii="Arial" w:hAnsi="Arial" w:cstheme="minorHAnsi"/>
          <w:sz w:val="24"/>
          <w:szCs w:val="24"/>
        </w:rPr>
        <w:t>(Tiekėjo arba jo įgalioto asmens pareigų pavadinimas)</w:t>
        <w:tab/>
        <w:t>(Parašas)</w:t>
        <w:tab/>
        <w:tab/>
        <w:t>(Vardas ir pavardė)</w:t>
      </w:r>
    </w:p>
    <w:p>
      <w:pPr>
        <w:pStyle w:val="Normal"/>
        <w:spacing w:lineRule="auto" w:line="240" w:before="0" w:after="0"/>
        <w:jc w:val="both"/>
        <w:rPr>
          <w:rFonts w:ascii="Arial" w:hAnsi="Arial"/>
          <w:sz w:val="24"/>
          <w:szCs w:val="24"/>
        </w:rPr>
      </w:pPr>
      <w:r>
        <w:rPr>
          <w:rFonts w:cs="Calibri" w:ascii="Arial" w:hAnsi="Arial" w:cstheme="minorHAnsi"/>
          <w:sz w:val="24"/>
          <w:szCs w:val="24"/>
        </w:rPr>
        <w:tab/>
      </w:r>
    </w:p>
    <w:p>
      <w:pPr>
        <w:pStyle w:val="Normal"/>
        <w:spacing w:lineRule="auto" w:line="240" w:before="0" w:after="0"/>
        <w:jc w:val="both"/>
        <w:rPr>
          <w:rFonts w:ascii="Arial" w:hAnsi="Arial"/>
          <w:sz w:val="24"/>
          <w:szCs w:val="24"/>
        </w:rPr>
      </w:pPr>
      <w:r>
        <w:rPr>
          <w:rFonts w:cs="Calibri" w:ascii="Arial" w:hAnsi="Arial" w:cstheme="minorHAnsi"/>
          <w:sz w:val="24"/>
          <w:szCs w:val="24"/>
        </w:rPr>
        <w:tab/>
        <w:tab/>
        <w:tab/>
        <w:tab/>
        <w:tab/>
      </w:r>
      <w:bookmarkStart w:id="79" w:name="_Toc163461422"/>
      <w:bookmarkStart w:id="80" w:name="_Ref40278562"/>
      <w:bookmarkStart w:id="81" w:name="_Ref39484039"/>
      <w:r>
        <w:rPr>
          <w:rFonts w:eastAsia="Calibri" w:cs="Calibri" w:ascii="Arial" w:hAnsi="Arial" w:cstheme="minorHAnsi"/>
          <w:color w:val="0070C0"/>
          <w:sz w:val="24"/>
          <w:szCs w:val="24"/>
        </w:rPr>
        <w:t>Pirkimo sąlygų 7 priedas „Pasiūlymų vertinimo kriterijai ir sąlygos“</w:t>
      </w:r>
      <w:bookmarkEnd w:id="79"/>
      <w:bookmarkEnd w:id="80"/>
      <w:bookmarkEnd w:id="81"/>
    </w:p>
    <w:p>
      <w:pPr>
        <w:pStyle w:val="Normal"/>
        <w:jc w:val="center"/>
        <w:rPr>
          <w:rFonts w:ascii="Arial" w:hAnsi="Arial"/>
          <w:b/>
          <w:sz w:val="24"/>
          <w:szCs w:val="24"/>
        </w:rPr>
      </w:pPr>
      <w:r>
        <w:rPr>
          <w:rFonts w:ascii="Arial" w:hAnsi="Arial"/>
          <w:b/>
          <w:sz w:val="24"/>
          <w:szCs w:val="24"/>
        </w:rPr>
      </w:r>
    </w:p>
    <w:p>
      <w:pPr>
        <w:pStyle w:val="Subtitle"/>
        <w:jc w:val="center"/>
        <w:rPr>
          <w:rFonts w:ascii="Arial" w:hAnsi="Arial"/>
          <w:sz w:val="24"/>
          <w:szCs w:val="24"/>
        </w:rPr>
      </w:pPr>
      <w:r>
        <w:rPr>
          <w:rFonts w:ascii="Arial" w:hAnsi="Arial"/>
          <w:sz w:val="24"/>
          <w:szCs w:val="24"/>
        </w:rPr>
        <w:t>PASIŪLYMŲ VERTINIMO KRITERIJAI ir Sąlygos</w:t>
      </w:r>
    </w:p>
    <w:p>
      <w:pPr>
        <w:pStyle w:val="ListParagraph"/>
        <w:numPr>
          <w:ilvl w:val="0"/>
          <w:numId w:val="7"/>
        </w:numPr>
        <w:tabs>
          <w:tab w:val="clear" w:pos="1296"/>
          <w:tab w:val="left" w:pos="851" w:leader="none"/>
          <w:tab w:val="left" w:pos="1276" w:leader="none"/>
        </w:tabs>
        <w:spacing w:lineRule="auto" w:line="240" w:before="0" w:after="0"/>
        <w:ind w:firstLine="567" w:left="0"/>
        <w:contextualSpacing/>
        <w:jc w:val="both"/>
        <w:rPr>
          <w:rFonts w:ascii="Arial" w:hAnsi="Arial"/>
          <w:sz w:val="24"/>
          <w:szCs w:val="24"/>
        </w:rPr>
      </w:pPr>
      <w:r>
        <w:rPr>
          <w:rFonts w:cs="Calibri" w:ascii="Arial" w:hAnsi="Arial" w:cstheme="minorHAnsi"/>
          <w:sz w:val="24"/>
          <w:szCs w:val="24"/>
        </w:rPr>
        <w:t xml:space="preserve">Perkančioji organizacija ekonomiškai naudingiausią pasiūlymą išrenka pagal </w:t>
      </w:r>
      <w:r>
        <w:rPr>
          <w:rFonts w:cs="Calibri" w:ascii="Arial" w:hAnsi="Arial" w:cstheme="minorHAnsi"/>
          <w:b/>
          <w:bCs/>
          <w:sz w:val="24"/>
          <w:szCs w:val="24"/>
        </w:rPr>
        <w:t>kainą</w:t>
      </w:r>
      <w:r>
        <w:rPr>
          <w:rFonts w:cs="Calibri" w:ascii="Arial" w:hAnsi="Arial" w:cstheme="minorHAnsi"/>
          <w:sz w:val="24"/>
          <w:szCs w:val="24"/>
        </w:rPr>
        <w:t>.</w:t>
      </w:r>
      <w:r>
        <w:rPr>
          <w:rFonts w:eastAsia="Times New Roman" w:cs="Calibri" w:ascii="Arial" w:hAnsi="Arial" w:cstheme="minorHAnsi"/>
          <w:sz w:val="24"/>
          <w:szCs w:val="24"/>
          <w:lang w:eastAsia="en-US"/>
        </w:rPr>
        <w:t xml:space="preserve"> Ekonomiškai naudingiausiu pasiūlymu laikomas mažiausios kainos pasiūlymas.</w:t>
      </w:r>
      <w:r>
        <w:rPr>
          <w:rFonts w:cs="Calibri" w:ascii="Arial" w:hAnsi="Arial" w:cstheme="minorHAnsi"/>
          <w:sz w:val="24"/>
          <w:szCs w:val="24"/>
        </w:rPr>
        <w:t xml:space="preserve"> </w:t>
      </w:r>
    </w:p>
    <w:p>
      <w:pPr>
        <w:pStyle w:val="ListParagraph"/>
        <w:numPr>
          <w:ilvl w:val="0"/>
          <w:numId w:val="7"/>
        </w:numPr>
        <w:tabs>
          <w:tab w:val="clear" w:pos="1296"/>
          <w:tab w:val="left" w:pos="851" w:leader="none"/>
          <w:tab w:val="left" w:pos="1276" w:leader="none"/>
        </w:tabs>
        <w:spacing w:lineRule="auto" w:line="240" w:before="0" w:after="0"/>
        <w:ind w:firstLine="567" w:left="0"/>
        <w:contextualSpacing/>
        <w:jc w:val="both"/>
        <w:rPr>
          <w:rFonts w:ascii="Arial" w:hAnsi="Arial"/>
          <w:sz w:val="24"/>
          <w:szCs w:val="24"/>
        </w:rPr>
      </w:pPr>
      <w:r>
        <w:rPr>
          <w:rFonts w:cs="Calibri" w:ascii="Arial" w:hAnsi="Arial" w:cstheme="minorHAnsi"/>
          <w:sz w:val="24"/>
          <w:szCs w:val="24"/>
        </w:rPr>
        <w:t>Bendrieji pasiūlymų vertinimo principai išdėstyti Bendrųjų pirkimo sąlygų 17 skyriuje  ir Specialiųjų pirkimo sąlygų 9 skyriuje.</w:t>
      </w:r>
    </w:p>
    <w:p>
      <w:pPr>
        <w:pStyle w:val="ListParagraph"/>
        <w:tabs>
          <w:tab w:val="clear" w:pos="1296"/>
          <w:tab w:val="left" w:pos="851" w:leader="none"/>
        </w:tabs>
        <w:spacing w:lineRule="auto" w:line="240" w:before="0" w:after="0"/>
        <w:ind w:left="567"/>
        <w:contextualSpacing/>
        <w:jc w:val="both"/>
        <w:rPr>
          <w:rFonts w:ascii="Arial" w:hAnsi="Arial" w:cs="Calibri" w:cstheme="minorHAnsi"/>
          <w:sz w:val="24"/>
          <w:szCs w:val="24"/>
        </w:rPr>
      </w:pPr>
      <w:r>
        <w:rPr>
          <w:rFonts w:cs="Calibri" w:cstheme="minorHAnsi" w:ascii="Arial" w:hAnsi="Arial"/>
          <w:sz w:val="24"/>
          <w:szCs w:val="24"/>
        </w:rPr>
      </w:r>
    </w:p>
    <w:p>
      <w:pPr>
        <w:pStyle w:val="Normal"/>
        <w:tabs>
          <w:tab w:val="clear" w:pos="1296"/>
          <w:tab w:val="left" w:pos="851" w:leader="none"/>
        </w:tabs>
        <w:spacing w:lineRule="auto" w:line="240" w:before="0" w:after="0"/>
        <w:jc w:val="center"/>
        <w:rPr>
          <w:rFonts w:ascii="Arial" w:hAnsi="Arial"/>
          <w:sz w:val="24"/>
          <w:szCs w:val="24"/>
        </w:rPr>
      </w:pPr>
      <w:r>
        <w:rPr>
          <w:rFonts w:cs="Calibri" w:ascii="Arial" w:hAnsi="Arial" w:cstheme="minorHAnsi"/>
          <w:bCs/>
          <w:smallCaps/>
          <w:sz w:val="24"/>
          <w:szCs w:val="24"/>
        </w:rPr>
        <w:t>________________</w:t>
      </w:r>
    </w:p>
    <w:p>
      <w:pPr>
        <w:pStyle w:val="Normal"/>
        <w:tabs>
          <w:tab w:val="clear" w:pos="1296"/>
          <w:tab w:val="left" w:pos="851" w:leader="none"/>
        </w:tabs>
        <w:spacing w:lineRule="auto" w:line="240" w:before="0" w:after="0"/>
        <w:jc w:val="center"/>
        <w:rPr>
          <w:rFonts w:ascii="Arial" w:hAnsi="Arial" w:cs="Calibri" w:cstheme="minorHAnsi"/>
          <w:bCs/>
          <w:smallCaps/>
          <w:sz w:val="24"/>
          <w:szCs w:val="24"/>
        </w:rPr>
      </w:pPr>
      <w:r>
        <w:rPr>
          <w:rFonts w:cs="Calibri" w:cstheme="minorHAnsi" w:ascii="Arial" w:hAnsi="Arial"/>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spacing w:lineRule="auto" w:line="240" w:before="0" w:after="0"/>
        <w:ind w:hanging="0" w:left="7200" w:right="0"/>
        <w:rPr>
          <w:rFonts w:ascii="Arial" w:hAnsi="Arial"/>
          <w:sz w:val="24"/>
          <w:szCs w:val="24"/>
        </w:rPr>
      </w:pPr>
      <w:r>
        <w:rPr>
          <w:rFonts w:eastAsia="Times New Roman" w:cs="Arial" w:ascii="Arial" w:hAnsi="Arial"/>
          <w:sz w:val="24"/>
          <w:szCs w:val="24"/>
        </w:rPr>
        <w:t>Pirkimo sąlygų</w:t>
      </w:r>
      <w:r>
        <w:rPr>
          <w:rFonts w:eastAsia="Times New Roman" w:cs="Arial" w:ascii="Arial" w:hAnsi="Arial"/>
          <w:color w:val="000000"/>
          <w:sz w:val="24"/>
          <w:szCs w:val="24"/>
          <w:shd w:fill="auto" w:val="clear"/>
        </w:rPr>
        <w:t xml:space="preserve"> 8</w:t>
      </w:r>
      <w:r>
        <w:rPr>
          <w:rFonts w:eastAsia="Times New Roman" w:cs="Arial" w:ascii="Arial" w:hAnsi="Arial"/>
          <w:sz w:val="24"/>
          <w:szCs w:val="24"/>
        </w:rPr>
        <w:t xml:space="preserve"> priedas „Tiekėjo deklaracija“</w:t>
        <w:tab/>
        <w:tab/>
        <w:tab/>
        <w:tab/>
      </w:r>
    </w:p>
    <w:p>
      <w:pPr>
        <w:pStyle w:val="Normal"/>
        <w:spacing w:lineRule="auto" w:line="240" w:before="0" w:after="0"/>
        <w:jc w:val="center"/>
        <w:rPr>
          <w:rFonts w:ascii="Arial" w:hAnsi="Arial"/>
          <w:sz w:val="24"/>
          <w:szCs w:val="24"/>
        </w:rPr>
      </w:pPr>
      <w:r>
        <w:rPr>
          <w:rFonts w:eastAsia="Times New Roman" w:cs="Arial" w:ascii="Arial" w:hAnsi="Arial"/>
          <w:color w:val="000000"/>
          <w:sz w:val="24"/>
          <w:szCs w:val="24"/>
          <w:u w:val="single"/>
        </w:rPr>
        <w:t>___________________________________</w:t>
      </w:r>
    </w:p>
    <w:p>
      <w:pPr>
        <w:pStyle w:val="Normal"/>
        <w:spacing w:lineRule="auto" w:line="240" w:before="0" w:after="0"/>
        <w:jc w:val="center"/>
        <w:rPr>
          <w:rFonts w:ascii="Arial" w:hAnsi="Arial"/>
          <w:sz w:val="24"/>
          <w:szCs w:val="24"/>
        </w:rPr>
      </w:pPr>
      <w:r>
        <w:rPr>
          <w:rFonts w:eastAsia="Times New Roman" w:cs="Arial" w:ascii="Arial" w:hAnsi="Arial"/>
          <w:color w:val="000000"/>
          <w:sz w:val="24"/>
          <w:szCs w:val="24"/>
        </w:rPr>
        <w:t> </w:t>
      </w:r>
      <w:r>
        <w:rPr>
          <w:rFonts w:eastAsia="Times New Roman" w:cs="Arial" w:ascii="Arial" w:hAnsi="Arial"/>
          <w:color w:val="000000"/>
          <w:sz w:val="24"/>
          <w:szCs w:val="24"/>
        </w:rPr>
        <w:t>(Tiekėjo/subtiekėjo pavadinimas)</w:t>
      </w:r>
    </w:p>
    <w:p>
      <w:pPr>
        <w:pStyle w:val="Normal"/>
        <w:spacing w:lineRule="auto" w:line="240" w:before="0" w:after="0"/>
        <w:rPr>
          <w:rFonts w:ascii="Arial" w:hAnsi="Arial" w:eastAsia="Times New Roman" w:cs="Arial"/>
          <w:sz w:val="24"/>
          <w:szCs w:val="24"/>
        </w:rPr>
      </w:pPr>
      <w:r>
        <w:rPr>
          <w:rFonts w:eastAsia="Times New Roman" w:cs="Arial" w:ascii="Arial" w:hAnsi="Arial"/>
          <w:sz w:val="24"/>
          <w:szCs w:val="24"/>
        </w:rPr>
      </w:r>
    </w:p>
    <w:p>
      <w:pPr>
        <w:pStyle w:val="Normal"/>
        <w:spacing w:lineRule="auto" w:line="240" w:before="0" w:after="0"/>
        <w:rPr>
          <w:rFonts w:ascii="Arial" w:hAnsi="Arial"/>
          <w:sz w:val="24"/>
          <w:szCs w:val="24"/>
        </w:rPr>
      </w:pPr>
      <w:r>
        <w:rPr>
          <w:rFonts w:eastAsia="Times New Roman" w:cs="Arial" w:ascii="Arial" w:hAnsi="Arial"/>
          <w:color w:val="000000"/>
          <w:sz w:val="24"/>
          <w:szCs w:val="24"/>
        </w:rPr>
        <w:t>___________________________________</w:t>
      </w:r>
    </w:p>
    <w:p>
      <w:pPr>
        <w:pStyle w:val="Normal"/>
        <w:spacing w:lineRule="auto" w:line="240" w:before="0" w:after="0"/>
        <w:rPr>
          <w:rFonts w:ascii="Arial" w:hAnsi="Arial"/>
          <w:sz w:val="24"/>
          <w:szCs w:val="24"/>
        </w:rPr>
      </w:pPr>
      <w:r>
        <w:rPr>
          <w:rFonts w:eastAsia="Times New Roman" w:cs="Arial" w:ascii="Arial" w:hAnsi="Arial"/>
          <w:color w:val="000000"/>
          <w:sz w:val="24"/>
          <w:szCs w:val="24"/>
        </w:rPr>
        <w:t xml:space="preserve"> </w:t>
      </w:r>
      <w:r>
        <w:rPr>
          <w:rFonts w:eastAsia="Times New Roman" w:cs="Arial" w:ascii="Arial" w:hAnsi="Arial"/>
          <w:color w:val="000000"/>
          <w:sz w:val="24"/>
          <w:szCs w:val="24"/>
        </w:rPr>
        <w:t>(Pirkimo vykdytojo pavadinimas)</w:t>
      </w:r>
    </w:p>
    <w:p>
      <w:pPr>
        <w:pStyle w:val="Normal"/>
        <w:spacing w:lineRule="auto" w:line="240" w:before="0" w:after="0"/>
        <w:jc w:val="center"/>
        <w:rPr>
          <w:rFonts w:ascii="Arial" w:hAnsi="Arial" w:eastAsia="Times New Roman" w:cs="Arial"/>
          <w:b/>
          <w:bCs/>
          <w:smallCaps/>
          <w:color w:val="000000"/>
          <w:sz w:val="24"/>
          <w:szCs w:val="24"/>
        </w:rPr>
      </w:pPr>
      <w:r>
        <w:rPr>
          <w:rFonts w:eastAsia="Times New Roman" w:cs="Arial" w:ascii="Arial" w:hAnsi="Arial"/>
          <w:b/>
          <w:bCs/>
          <w:smallCaps/>
          <w:color w:val="000000"/>
          <w:sz w:val="24"/>
          <w:szCs w:val="24"/>
        </w:rPr>
      </w:r>
    </w:p>
    <w:p>
      <w:pPr>
        <w:pStyle w:val="Normal"/>
        <w:spacing w:lineRule="auto" w:line="240" w:before="0" w:after="0"/>
        <w:jc w:val="center"/>
        <w:rPr>
          <w:rFonts w:ascii="Arial" w:hAnsi="Arial" w:eastAsia="Times New Roman" w:cs="Arial"/>
          <w:b/>
          <w:bCs/>
          <w:smallCaps/>
          <w:color w:val="000000"/>
          <w:sz w:val="24"/>
          <w:szCs w:val="24"/>
        </w:rPr>
      </w:pPr>
      <w:r>
        <w:rPr>
          <w:rFonts w:eastAsia="Times New Roman" w:cs="Arial" w:ascii="Arial" w:hAnsi="Arial"/>
          <w:b/>
          <w:bCs/>
          <w:smallCaps/>
          <w:color w:val="000000"/>
          <w:sz w:val="24"/>
          <w:szCs w:val="24"/>
        </w:rPr>
      </w:r>
    </w:p>
    <w:p>
      <w:pPr>
        <w:pStyle w:val="Normal"/>
        <w:spacing w:lineRule="auto" w:line="240" w:before="0" w:after="0"/>
        <w:jc w:val="center"/>
        <w:rPr>
          <w:rFonts w:ascii="Arial" w:hAnsi="Arial"/>
          <w:sz w:val="24"/>
          <w:szCs w:val="24"/>
        </w:rPr>
      </w:pPr>
      <w:r>
        <w:rPr>
          <w:rFonts w:eastAsia="Times New Roman" w:cs="Arial" w:ascii="Arial" w:hAnsi="Arial"/>
          <w:b/>
          <w:bCs/>
          <w:smallCaps/>
          <w:color w:val="000000"/>
          <w:sz w:val="24"/>
          <w:szCs w:val="24"/>
        </w:rPr>
        <w:t>TIEKĖJO/ SUBTIEKĖJO  DEKLARACIJA</w:t>
      </w:r>
    </w:p>
    <w:p>
      <w:pPr>
        <w:pStyle w:val="Normal"/>
        <w:shd w:val="clear" w:fill="FFFFFF"/>
        <w:spacing w:lineRule="auto" w:line="240" w:before="0" w:after="0"/>
        <w:jc w:val="center"/>
        <w:rPr>
          <w:rFonts w:ascii="Arial" w:hAnsi="Arial"/>
          <w:sz w:val="24"/>
          <w:szCs w:val="24"/>
        </w:rPr>
      </w:pPr>
      <w:r>
        <w:rPr>
          <w:rFonts w:eastAsia="Times New Roman" w:cs="Arial" w:ascii="Arial" w:hAnsi="Arial"/>
          <w:sz w:val="24"/>
          <w:szCs w:val="24"/>
        </w:rPr>
        <w:t> </w:t>
      </w:r>
      <w:r>
        <w:rPr>
          <w:rFonts w:eastAsia="Times New Roman" w:cs="Arial" w:ascii="Arial" w:hAnsi="Arial"/>
          <w:color w:val="000000"/>
          <w:sz w:val="24"/>
          <w:szCs w:val="24"/>
        </w:rPr>
        <w:t>__________________</w:t>
      </w:r>
    </w:p>
    <w:p>
      <w:pPr>
        <w:pStyle w:val="Normal"/>
        <w:spacing w:lineRule="auto" w:line="240" w:before="0" w:after="0"/>
        <w:jc w:val="center"/>
        <w:rPr>
          <w:rFonts w:ascii="Arial" w:hAnsi="Arial"/>
          <w:sz w:val="24"/>
          <w:szCs w:val="24"/>
        </w:rPr>
      </w:pPr>
      <w:r>
        <w:rPr>
          <w:rFonts w:eastAsia="Times New Roman" w:cs="Arial" w:ascii="Arial" w:hAnsi="Arial"/>
          <w:color w:val="000000"/>
          <w:sz w:val="24"/>
          <w:szCs w:val="24"/>
        </w:rPr>
        <w:t>(Data)</w:t>
      </w:r>
    </w:p>
    <w:p>
      <w:pPr>
        <w:pStyle w:val="Normal"/>
        <w:spacing w:lineRule="auto" w:line="240" w:before="0" w:after="0"/>
        <w:rPr>
          <w:rFonts w:ascii="Arial" w:hAnsi="Arial" w:eastAsia="Times New Roman" w:cs="Arial"/>
          <w:sz w:val="24"/>
          <w:szCs w:val="24"/>
        </w:rPr>
      </w:pPr>
      <w:r>
        <w:rPr>
          <w:rFonts w:eastAsia="Times New Roman" w:cs="Arial" w:ascii="Arial" w:hAnsi="Arial"/>
          <w:sz w:val="24"/>
          <w:szCs w:val="24"/>
        </w:rPr>
      </w:r>
    </w:p>
    <w:p>
      <w:pPr>
        <w:pStyle w:val="Normal"/>
        <w:spacing w:lineRule="auto" w:line="240" w:before="0" w:after="150"/>
        <w:jc w:val="both"/>
        <w:rPr>
          <w:rFonts w:ascii="Arial" w:hAnsi="Arial"/>
          <w:sz w:val="24"/>
          <w:szCs w:val="24"/>
        </w:rPr>
      </w:pPr>
      <w:r>
        <w:rPr>
          <w:rFonts w:eastAsia="Times New Roman" w:cs="Arial" w:ascii="Arial" w:hAnsi="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pPr>
        <w:pStyle w:val="Normal"/>
        <w:spacing w:lineRule="auto" w:line="240" w:before="0" w:after="150"/>
        <w:jc w:val="both"/>
        <w:rPr>
          <w:rFonts w:ascii="Arial" w:hAnsi="Arial"/>
          <w:sz w:val="24"/>
          <w:szCs w:val="24"/>
        </w:rPr>
      </w:pPr>
      <w:r>
        <w:rPr>
          <w:rFonts w:eastAsia="Times New Roman" w:cs="Arial" w:ascii="Arial" w:hAnsi="Arial"/>
          <w:color w:val="000000"/>
          <w:sz w:val="24"/>
          <w:szCs w:val="24"/>
        </w:rPr>
        <w:t>(a) mano atstovaujamas tiekėjas/subtiekėjas (ir nė vienas iš tiekėjų grupės narių) nėra Rusijos pilietis arba Rusijoje įsisteigęs fizinis ar juridinis asmuo, subjektas ar įstaiga;</w:t>
      </w:r>
    </w:p>
    <w:p>
      <w:pPr>
        <w:pStyle w:val="Normal"/>
        <w:spacing w:lineRule="auto" w:line="240" w:before="0" w:after="150"/>
        <w:jc w:val="both"/>
        <w:rPr>
          <w:rFonts w:ascii="Arial" w:hAnsi="Arial"/>
          <w:sz w:val="24"/>
          <w:szCs w:val="24"/>
        </w:rPr>
      </w:pPr>
      <w:r>
        <w:rPr>
          <w:rFonts w:eastAsia="Times New Roman" w:cs="Arial" w:ascii="Arial" w:hAnsi="Arial"/>
          <w:color w:val="000000"/>
          <w:sz w:val="24"/>
          <w:szCs w:val="24"/>
        </w:rPr>
        <w:t>(b) mano atstovaujamas tiekėjas/subtiekėjas (ir nė vienas iš tiekėjų grupės narių) nėra juridinis asmuo, subjektas ar įstaiga, kurio nuosavybės teisės tiesiogiai ar netiesiogiai daugiau kaip 50 % priklauso šios dalies a) punkte nurodytam subjektui;</w:t>
      </w:r>
    </w:p>
    <w:p>
      <w:pPr>
        <w:pStyle w:val="Normal"/>
        <w:spacing w:lineRule="auto" w:line="240" w:before="0" w:after="150"/>
        <w:jc w:val="both"/>
        <w:rPr>
          <w:rFonts w:ascii="Arial" w:hAnsi="Arial"/>
          <w:sz w:val="24"/>
          <w:szCs w:val="24"/>
        </w:rPr>
      </w:pPr>
      <w:r>
        <w:rPr>
          <w:rFonts w:eastAsia="Times New Roman" w:cs="Arial" w:ascii="Arial" w:hAnsi="Arial"/>
          <w:color w:val="000000"/>
          <w:sz w:val="24"/>
          <w:szCs w:val="24"/>
        </w:rPr>
        <w:t>(c) nei aš, nei mano atstovaujama bendrovė nėra fizinis ar juridinis asmuo, subjektas ar įstaiga, veikianti a) arba b) punkte nurodyto subjekto vardu ar jo nurodymu;</w:t>
      </w:r>
    </w:p>
    <w:p>
      <w:pPr>
        <w:pStyle w:val="Normal"/>
        <w:spacing w:lineRule="auto" w:line="240" w:before="0" w:after="150"/>
        <w:jc w:val="both"/>
        <w:rPr>
          <w:rFonts w:ascii="Arial" w:hAnsi="Arial"/>
          <w:sz w:val="24"/>
          <w:szCs w:val="24"/>
        </w:rPr>
      </w:pPr>
      <w:r>
        <w:rPr>
          <w:rFonts w:eastAsia="Times New Roman" w:cs="Arial" w:ascii="Arial" w:hAnsi="Arial"/>
          <w:color w:val="000000"/>
          <w:sz w:val="24"/>
          <w:szCs w:val="24"/>
        </w:rPr>
        <w:t>(d) a)-c) punktuose išvardyti subjektai nedalyvauja subtiekėjais, tiekėjais ar subjektais, kurių pajėgumais remiasi mano atstovaujamas tiekėjas, tais atvejais kai jiems tenka daugiau kaip 10 % sutarties vertės.</w:t>
      </w:r>
    </w:p>
    <w:p>
      <w:pPr>
        <w:pStyle w:val="Normal"/>
        <w:spacing w:lineRule="auto" w:line="240" w:before="0" w:after="0"/>
        <w:jc w:val="both"/>
        <w:rPr>
          <w:rFonts w:ascii="Arial" w:hAnsi="Arial"/>
          <w:sz w:val="24"/>
          <w:szCs w:val="24"/>
        </w:rPr>
      </w:pPr>
      <w:r>
        <w:rPr>
          <w:rFonts w:eastAsia="Times New Roman" w:cs="Arial" w:ascii="Arial" w:hAnsi="Arial"/>
          <w:color w:val="000000"/>
          <w:sz w:val="24"/>
          <w:szCs w:val="24"/>
        </w:rPr>
        <w:t xml:space="preserve">Patvirtinu, kad tiekėjui/subtiekėjui kuriuos esu pasitelkęs ar pasitelksiu ateityje, </w:t>
      </w:r>
      <w:r>
        <w:rPr>
          <w:rFonts w:cs="Arial" w:ascii="Arial" w:hAnsi="Arial"/>
          <w:sz w:val="24"/>
          <w:szCs w:val="24"/>
        </w:rPr>
        <w:t xml:space="preserve">ūkio subjektams, kurių pajėgumais remiuosi ar (ir) remsiuosi, prekių (ir jų sudedamųjų dalių) gamintojams </w:t>
      </w:r>
      <w:r>
        <w:rPr>
          <w:rFonts w:eastAsia="Times New Roman" w:cs="Arial" w:ascii="Arial" w:hAnsi="Arial"/>
          <w:color w:val="000000"/>
          <w:sz w:val="24"/>
          <w:szCs w:val="24"/>
        </w:rPr>
        <w:t>netaikomos</w:t>
      </w:r>
      <w:r>
        <w:rPr>
          <w:rFonts w:cs="Arial" w:ascii="Arial" w:hAnsi="Arial"/>
          <w:sz w:val="24"/>
          <w:szCs w:val="24"/>
        </w:rPr>
        <w:t xml:space="preserve"> Lietuvos Respublikoje įgyvendinamos tarptautinės sankcijos, kaip tai apibrėžta Lietuvos Respublikos tarptautinių sankcijų įstatyme.</w:t>
      </w:r>
    </w:p>
    <w:p>
      <w:pPr>
        <w:pStyle w:val="Normal"/>
        <w:tabs>
          <w:tab w:val="clear" w:pos="1296"/>
          <w:tab w:val="left" w:pos="284" w:leader="none"/>
          <w:tab w:val="left" w:pos="426" w:leader="none"/>
        </w:tabs>
        <w:spacing w:lineRule="auto" w:line="240" w:before="0" w:after="150"/>
        <w:jc w:val="both"/>
        <w:rPr>
          <w:rFonts w:ascii="Arial" w:hAnsi="Arial" w:eastAsia="Times New Roman" w:cs="Arial"/>
          <w:color w:val="000000"/>
          <w:sz w:val="24"/>
          <w:szCs w:val="24"/>
        </w:rPr>
      </w:pPr>
      <w:r>
        <w:rPr>
          <w:rFonts w:eastAsia="Times New Roman" w:cs="Arial" w:ascii="Arial" w:hAnsi="Arial"/>
          <w:color w:val="000000"/>
          <w:sz w:val="24"/>
          <w:szCs w:val="24"/>
        </w:rPr>
      </w:r>
    </w:p>
    <w:p>
      <w:pPr>
        <w:pStyle w:val="Normal"/>
        <w:tabs>
          <w:tab w:val="clear" w:pos="1296"/>
          <w:tab w:val="left" w:pos="284" w:leader="none"/>
          <w:tab w:val="left" w:pos="426" w:leader="none"/>
        </w:tabs>
        <w:spacing w:lineRule="auto" w:line="240" w:before="0" w:after="150"/>
        <w:jc w:val="both"/>
        <w:rPr>
          <w:rFonts w:ascii="Arial" w:hAnsi="Arial"/>
          <w:sz w:val="24"/>
          <w:szCs w:val="24"/>
        </w:rPr>
      </w:pPr>
      <w:r>
        <w:rPr>
          <w:rFonts w:eastAsia="Times New Roman" w:cs="Arial" w:ascii="Arial" w:hAnsi="Arial"/>
          <w:color w:val="000000"/>
          <w:sz w:val="24"/>
          <w:szCs w:val="24"/>
        </w:rPr>
        <w:t xml:space="preserve">Deklaruojamoms aplinkybėms pasikeitus, įsipareigoju nedelsiant apie tai informuoti Pirkimo vykdytoją. </w:t>
      </w:r>
    </w:p>
    <w:tbl>
      <w:tblPr>
        <w:tblW w:w="9763" w:type="dxa"/>
        <w:jc w:val="center"/>
        <w:tblInd w:w="0" w:type="dxa"/>
        <w:tblLayout w:type="fixed"/>
        <w:tblCellMar>
          <w:top w:w="0" w:type="dxa"/>
          <w:left w:w="108" w:type="dxa"/>
          <w:bottom w:w="0" w:type="dxa"/>
          <w:right w:w="108" w:type="dxa"/>
        </w:tblCellMar>
      </w:tblPr>
      <w:tblGrid>
        <w:gridCol w:w="2783"/>
        <w:gridCol w:w="234"/>
        <w:gridCol w:w="237"/>
        <w:gridCol w:w="238"/>
        <w:gridCol w:w="4159"/>
        <w:gridCol w:w="2111"/>
      </w:tblGrid>
      <w:tr>
        <w:trPr/>
        <w:tc>
          <w:tcPr>
            <w:tcW w:w="9762" w:type="dxa"/>
            <w:gridSpan w:val="6"/>
            <w:tcBorders/>
          </w:tcPr>
          <w:p>
            <w:pPr>
              <w:pStyle w:val="Normal"/>
              <w:widowControl w:val="false"/>
              <w:tabs>
                <w:tab w:val="clear" w:pos="1296"/>
                <w:tab w:val="left" w:pos="284" w:leader="none"/>
                <w:tab w:val="left" w:pos="426" w:leader="none"/>
              </w:tabs>
              <w:spacing w:lineRule="auto" w:line="240" w:before="0" w:after="150"/>
              <w:jc w:val="both"/>
              <w:rPr>
                <w:rFonts w:ascii="Arial" w:hAnsi="Arial" w:eastAsia="Times New Roman" w:cs="Arial"/>
                <w:color w:val="000000"/>
                <w:sz w:val="24"/>
                <w:szCs w:val="24"/>
              </w:rPr>
            </w:pPr>
            <w:r>
              <w:rPr>
                <w:rFonts w:eastAsia="Times New Roman" w:cs="Arial" w:ascii="Arial" w:hAnsi="Arial"/>
                <w:color w:val="000000"/>
                <w:sz w:val="24"/>
                <w:szCs w:val="24"/>
              </w:rPr>
            </w:r>
          </w:p>
        </w:tc>
      </w:tr>
      <w:tr>
        <w:trPr>
          <w:trHeight w:val="285" w:hRule="exact"/>
        </w:trPr>
        <w:tc>
          <w:tcPr>
            <w:tcW w:w="2783" w:type="dxa"/>
            <w:tcBorders>
              <w:bottom w:val="single" w:sz="4" w:space="0" w:color="000000"/>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34"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37"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38"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4159" w:type="dxa"/>
            <w:tcBorders>
              <w:bottom w:val="single" w:sz="4" w:space="0" w:color="000000"/>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111"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r>
      <w:tr>
        <w:trPr>
          <w:trHeight w:val="186" w:hRule="atLeast"/>
        </w:trPr>
        <w:tc>
          <w:tcPr>
            <w:tcW w:w="2783" w:type="dxa"/>
            <w:tcBorders>
              <w:top w:val="single" w:sz="4" w:space="0" w:color="000000"/>
            </w:tcBorders>
          </w:tcPr>
          <w:p>
            <w:pPr>
              <w:pStyle w:val="Normal"/>
              <w:widowControl w:val="false"/>
              <w:spacing w:lineRule="auto" w:line="240" w:before="0" w:after="150"/>
              <w:rPr>
                <w:rFonts w:ascii="Arial" w:hAnsi="Arial"/>
                <w:sz w:val="24"/>
                <w:szCs w:val="24"/>
              </w:rPr>
            </w:pPr>
            <w:r>
              <w:rPr>
                <w:rFonts w:eastAsia="Times New Roman" w:cs="Arial" w:ascii="Arial" w:hAnsi="Arial"/>
                <w:color w:val="000000"/>
                <w:sz w:val="24"/>
                <w:szCs w:val="24"/>
              </w:rPr>
              <w:t>(Parašas)</w:t>
            </w:r>
          </w:p>
        </w:tc>
        <w:tc>
          <w:tcPr>
            <w:tcW w:w="234"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37"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38"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4159" w:type="dxa"/>
            <w:tcBorders>
              <w:top w:val="single" w:sz="4" w:space="0" w:color="000000"/>
            </w:tcBorders>
          </w:tcPr>
          <w:p>
            <w:pPr>
              <w:pStyle w:val="Normal"/>
              <w:widowControl w:val="false"/>
              <w:spacing w:lineRule="auto" w:line="240" w:before="0" w:after="150"/>
              <w:rPr>
                <w:rFonts w:ascii="Arial" w:hAnsi="Arial"/>
                <w:sz w:val="24"/>
                <w:szCs w:val="24"/>
              </w:rPr>
            </w:pPr>
            <w:r>
              <w:rPr>
                <w:rFonts w:eastAsia="Times New Roman" w:cs="Arial" w:ascii="Arial" w:hAnsi="Arial"/>
                <w:color w:val="000000"/>
                <w:sz w:val="24"/>
                <w:szCs w:val="24"/>
              </w:rPr>
              <w:t>(Vardas, pavardė, pareigos)</w:t>
            </w:r>
          </w:p>
        </w:tc>
        <w:tc>
          <w:tcPr>
            <w:tcW w:w="2111"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r>
    </w:tbl>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sz w:val="24"/>
          <w:szCs w:val="24"/>
        </w:rPr>
      </w:pPr>
      <w:r>
        <w:rPr>
          <w:rFonts w:ascii="Arial" w:hAnsi="Arial"/>
          <w:sz w:val="24"/>
          <w:szCs w:val="24"/>
        </w:rPr>
      </w:r>
    </w:p>
    <w:p>
      <w:pPr>
        <w:pStyle w:val="Heading2"/>
        <w:spacing w:before="0" w:after="0"/>
        <w:ind w:firstLine="27" w:left="7110" w:right="0"/>
        <w:rPr>
          <w:rFonts w:ascii="Arial" w:hAnsi="Arial"/>
          <w:sz w:val="24"/>
          <w:szCs w:val="24"/>
        </w:rPr>
      </w:pPr>
      <w:bookmarkStart w:id="82" w:name="_Toc187926822"/>
      <w:r>
        <w:rPr>
          <w:rFonts w:cs="Arial" w:ascii="Arial" w:hAnsi="Arial"/>
          <w:color w:val="auto"/>
          <w:sz w:val="24"/>
          <w:szCs w:val="24"/>
        </w:rPr>
        <w:t xml:space="preserve">Pirkimo sąlygų </w:t>
      </w:r>
      <w:r>
        <w:rPr>
          <w:rFonts w:cs="Arial" w:ascii="Arial" w:hAnsi="Arial"/>
          <w:color w:val="000000"/>
          <w:sz w:val="24"/>
          <w:szCs w:val="24"/>
          <w:shd w:fill="auto" w:val="clear"/>
        </w:rPr>
        <w:t>9</w:t>
      </w:r>
      <w:r>
        <w:rPr>
          <w:rFonts w:cs="Arial" w:ascii="Arial" w:hAnsi="Arial"/>
          <w:color w:val="auto"/>
          <w:sz w:val="24"/>
          <w:szCs w:val="24"/>
        </w:rPr>
        <w:t xml:space="preserve"> priedas</w:t>
      </w:r>
      <w:bookmarkEnd w:id="82"/>
      <w:r>
        <w:rPr>
          <w:rFonts w:cs="Arial" w:ascii="Arial" w:hAnsi="Arial"/>
          <w:color w:val="auto"/>
          <w:sz w:val="24"/>
          <w:szCs w:val="24"/>
        </w:rPr>
        <w:t xml:space="preserve"> </w:t>
      </w:r>
    </w:p>
    <w:p>
      <w:pPr>
        <w:pStyle w:val="Heading2"/>
        <w:spacing w:before="0" w:after="0"/>
        <w:ind w:firstLine="27" w:left="7110" w:right="0"/>
        <w:rPr>
          <w:rFonts w:ascii="Arial" w:hAnsi="Arial"/>
          <w:sz w:val="24"/>
          <w:szCs w:val="24"/>
        </w:rPr>
      </w:pPr>
      <w:bookmarkStart w:id="83" w:name="_Toc187926823"/>
      <w:r>
        <w:rPr>
          <w:rFonts w:cs="Arial" w:ascii="Arial" w:hAnsi="Arial"/>
          <w:color w:val="auto"/>
          <w:sz w:val="24"/>
          <w:szCs w:val="24"/>
        </w:rPr>
        <w:t>„</w:t>
      </w:r>
      <w:r>
        <w:rPr>
          <w:rFonts w:cs="Arial" w:ascii="Arial" w:hAnsi="Arial"/>
          <w:color w:val="auto"/>
          <w:sz w:val="24"/>
          <w:szCs w:val="24"/>
        </w:rPr>
        <w:t>Sutarties projektas“</w:t>
      </w:r>
      <w:bookmarkEnd w:id="83"/>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both"/>
        <w:rPr>
          <w:rFonts w:ascii="Arial" w:hAnsi="Arial"/>
          <w:sz w:val="24"/>
          <w:szCs w:val="24"/>
        </w:rPr>
      </w:pPr>
      <w:r>
        <w:rPr>
          <w:rFonts w:cs="Arial" w:ascii="Arial" w:hAnsi="Arial"/>
          <w:bCs/>
          <w:i/>
          <w:color w:val="0070C0"/>
          <w:sz w:val="24"/>
          <w:szCs w:val="24"/>
        </w:rPr>
        <w:t>Paslaugų pirkimo–pardavimo sutarties bendrosios ir specialiosios sąlygos pateikiamos kaip atskiri priedai ir skelbiamas viešai kartu su kitais pirkimo dokumentais.</w:t>
      </w:r>
    </w:p>
    <w:p>
      <w:pPr>
        <w:pStyle w:val="Heading2"/>
        <w:ind w:left="5812"/>
        <w:rPr>
          <w:rFonts w:ascii="Arial" w:hAnsi="Arial"/>
          <w:color w:themeColor="accent2" w:val="0070C0"/>
          <w:sz w:val="24"/>
          <w:szCs w:val="24"/>
        </w:rPr>
      </w:pPr>
      <w:r>
        <w:rPr>
          <w:rFonts w:asciiTheme="minorHAnsi" w:hAnsiTheme="minorHAnsi" w:ascii="Arial" w:hAnsi="Arial"/>
          <w:color w:themeColor="accent2" w:val="0070C0"/>
          <w:sz w:val="24"/>
          <w:szCs w:val="24"/>
        </w:rPr>
      </w:r>
    </w:p>
    <w:p>
      <w:pPr>
        <w:pStyle w:val="Heading2"/>
        <w:ind w:left="5812"/>
        <w:rPr>
          <w:rFonts w:ascii="Calibri" w:hAnsi="Calibri" w:asciiTheme="minorHAnsi" w:hAnsiTheme="minorHAnsi"/>
          <w:color w:val="0070C0"/>
          <w:sz w:val="21"/>
          <w:szCs w:val="21"/>
        </w:rPr>
      </w:pPr>
      <w:r>
        <w:rPr>
          <w:rFonts w:asciiTheme="minorHAnsi" w:hAnsiTheme="minorHAnsi" w:ascii="Calibri" w:hAnsi="Calibri"/>
          <w:color w:themeColor="accent2" w:val="0070C0"/>
          <w:sz w:val="21"/>
          <w:szCs w:val="21"/>
        </w:rPr>
      </w:r>
    </w:p>
    <w:p>
      <w:pPr>
        <w:pStyle w:val="Heading2"/>
        <w:ind w:left="5812"/>
        <w:rPr>
          <w:rFonts w:ascii="Calibri" w:hAnsi="Calibri" w:asciiTheme="minorHAnsi" w:hAnsiTheme="minorHAnsi"/>
          <w:color w:val="0070C0"/>
          <w:sz w:val="21"/>
          <w:szCs w:val="21"/>
        </w:rPr>
      </w:pPr>
      <w:r>
        <w:rPr>
          <w:rFonts w:asciiTheme="minorHAnsi" w:hAnsiTheme="minorHAnsi" w:ascii="Calibri" w:hAnsi="Calibri"/>
          <w:color w:themeColor="accent2" w:val="0070C0"/>
          <w:sz w:val="21"/>
          <w:szCs w:val="21"/>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jc w:val="both"/>
        <w:rPr>
          <w:rFonts w:eastAsia="Calibri" w:cs="Calibri" w:cstheme="minorHAnsi"/>
          <w:iCs/>
        </w:rPr>
      </w:pPr>
      <w:r>
        <w:rPr>
          <w:rFonts w:eastAsia="Calibri" w:cs="Calibri" w:cstheme="minorHAnsi"/>
          <w:iCs/>
        </w:rPr>
      </w:r>
    </w:p>
    <w:sectPr>
      <w:footnotePr>
        <w:numFmt w:val="decimal"/>
      </w:footnotePr>
      <w:type w:val="continuous"/>
      <w:pgSz w:w="12240" w:h="15840"/>
      <w:pgMar w:left="1701" w:right="567" w:gutter="0" w:header="720" w:top="1134" w:footer="720" w:bottom="1134"/>
      <w:formProt w:val="false"/>
      <w:titlePg/>
      <w:textDirection w:val="lrTb"/>
      <w:docGrid w:type="default" w:linePitch="36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OpenSymbol">
    <w:altName w:val="Arial Unicode MS"/>
    <w:charset w:val="00"/>
    <w:family w:val="roman"/>
    <w:pitch w:val="variable"/>
  </w:font>
  <w:font w:name="Arial">
    <w:charset w:val="01"/>
    <w:family w:val="swiss"/>
    <w:pitch w:val="variable"/>
  </w:font>
  <w:font w:name="Arial">
    <w:charset w:val="00"/>
    <w:family w:val="roman"/>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5</w:t>
        </w:r>
        <w:r>
          <w:rPr/>
          <w:fldChar w:fldCharType="end"/>
        </w:r>
      </w:p>
    </w:sdtContent>
  </w:sdt>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39</w:t>
        </w:r>
        <w:r>
          <w:rPr/>
          <w:fldChar w:fldCharType="end"/>
        </w:r>
      </w:p>
    </w:sdtContent>
  </w:sdt>
  <w:p>
    <w:pPr>
      <w:pStyle w:val="Footer"/>
      <w:spacing w:before="0" w:after="160"/>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i/>
          <w:i/>
          <w:iCs/>
          <w:sz w:val="16"/>
          <w:szCs w:val="16"/>
        </w:rPr>
      </w:pPr>
      <w:r>
        <w:rPr>
          <w:rStyle w:val="Inaosramenys"/>
        </w:rPr>
        <w:footnoteRef/>
      </w:r>
      <w:r>
        <w:rPr>
          <w:rFonts w:eastAsia="Yu Mincho" w:cs="Arial"/>
          <w:i/>
          <w:iCs/>
          <w:sz w:val="16"/>
          <w:szCs w:val="16"/>
        </w:rPr>
        <w:t xml:space="preserve"> </w:t>
      </w:r>
      <w:r>
        <w:rPr>
          <w:rFonts w:eastAsia="Yu Mincho"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6"/>
        </w:numPr>
        <w:spacing w:lineRule="auto" w:line="240" w:before="0" w:after="0"/>
        <w:jc w:val="both"/>
        <w:rPr>
          <w:rFonts w:ascii="Calibri" w:hAnsi="Calibri" w:eastAsia="Yu Mincho" w:cs="Arial"/>
          <w:i/>
          <w:i/>
          <w:iCs/>
          <w:sz w:val="16"/>
          <w:szCs w:val="16"/>
        </w:rPr>
      </w:pPr>
      <w:r>
        <w:rPr>
          <w:rFonts w:eastAsia="Yu Mincho" w:cs="Arial"/>
          <w:i/>
          <w:iCs/>
          <w:sz w:val="16"/>
          <w:szCs w:val="16"/>
        </w:rPr>
        <w:t>priesaikos deklaracija;</w:t>
      </w:r>
    </w:p>
    <w:p>
      <w:pPr>
        <w:pStyle w:val="FootnoteText"/>
        <w:numPr>
          <w:ilvl w:val="0"/>
          <w:numId w:val="6"/>
        </w:numPr>
        <w:spacing w:lineRule="auto" w:line="240" w:before="0" w:after="0"/>
        <w:jc w:val="both"/>
        <w:rPr>
          <w:rFonts w:ascii="Calibri" w:hAnsi="Calibri" w:eastAsia="Yu Mincho" w:cs="Arial"/>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jc w:val="both"/>
        <w:rPr>
          <w:i/>
          <w:i/>
          <w:iCs/>
        </w:rPr>
      </w:pPr>
      <w:r>
        <w:rPr>
          <w:rStyle w:val="Inaosramenys"/>
        </w:rPr>
        <w:footnoteRef/>
      </w:r>
      <w:r>
        <w:rPr>
          <w:rFonts w:eastAsia="Yu Mincho" w:cs="Arial"/>
        </w:rPr>
        <w:t xml:space="preserve"> </w:t>
      </w:r>
      <w:r>
        <w:rPr>
          <w:rFonts w:eastAsia="Yu Mincho" w:cs="Arial"/>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7"/>
        </w:numPr>
        <w:jc w:val="both"/>
        <w:rPr>
          <w:rFonts w:ascii="Calibri" w:hAnsi="Calibri" w:eastAsia="Yu Mincho" w:cs="Arial"/>
          <w:i/>
          <w:i/>
          <w:iCs/>
        </w:rPr>
      </w:pPr>
      <w:r>
        <w:rPr>
          <w:rFonts w:eastAsia="Yu Mincho" w:cs="Arial"/>
          <w:i/>
          <w:iCs/>
        </w:rPr>
        <w:t>priesaikos deklaracija;</w:t>
      </w:r>
    </w:p>
    <w:p>
      <w:pPr>
        <w:pStyle w:val="FootnoteText"/>
        <w:numPr>
          <w:ilvl w:val="0"/>
          <w:numId w:val="7"/>
        </w:numPr>
        <w:spacing w:before="0" w:after="160"/>
        <w:jc w:val="both"/>
        <w:rPr>
          <w:rFonts w:ascii="Calibri" w:hAnsi="Calibri"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jc w:val="both"/>
        <w:rPr>
          <w:i/>
          <w:i/>
          <w:iCs/>
        </w:rPr>
      </w:pPr>
      <w:r>
        <w:rPr>
          <w:rStyle w:val="Inaosramenys"/>
        </w:rPr>
        <w:footnoteRef/>
      </w:r>
      <w:r>
        <w:rPr>
          <w:rFonts w:eastAsia="Yu Mincho" w:cs="Arial"/>
        </w:rPr>
        <w:t xml:space="preserve"> </w:t>
      </w:r>
      <w:r>
        <w:rPr>
          <w:rFonts w:eastAsia="Yu Mincho" w:cs="Arial"/>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8"/>
        </w:numPr>
        <w:jc w:val="both"/>
        <w:rPr>
          <w:rFonts w:ascii="Calibri" w:hAnsi="Calibri" w:eastAsia="Yu Mincho" w:cs="Arial"/>
          <w:i/>
          <w:i/>
          <w:iCs/>
        </w:rPr>
      </w:pPr>
      <w:r>
        <w:rPr>
          <w:rFonts w:eastAsia="Yu Mincho" w:cs="Arial"/>
          <w:i/>
          <w:iCs/>
        </w:rPr>
        <w:t>priesaikos deklaracija;</w:t>
      </w:r>
    </w:p>
    <w:p>
      <w:pPr>
        <w:pStyle w:val="FootnoteText"/>
        <w:numPr>
          <w:ilvl w:val="0"/>
          <w:numId w:val="8"/>
        </w:numPr>
        <w:spacing w:before="0" w:after="160"/>
        <w:jc w:val="both"/>
        <w:rPr>
          <w:rFonts w:ascii="Calibri" w:hAnsi="Calibri"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pPr>
        <w:pStyle w:val="FootnoteText"/>
        <w:widowControl w:val="false"/>
        <w:spacing w:lineRule="auto" w:line="240" w:before="0" w:after="0"/>
        <w:jc w:val="both"/>
        <w:rPr/>
      </w:pPr>
      <w:r>
        <w:rPr>
          <w:rStyle w:val="Inaosramenys"/>
        </w:rPr>
        <w:footnoteRef/>
      </w:r>
      <w:r>
        <w:rPr>
          <w:rFonts w:cs="Arial" w:ascii="Arial" w:hAnsi="Arial"/>
          <w:sz w:val="18"/>
          <w:szCs w:val="18"/>
        </w:rPr>
        <w:t xml:space="preserve"> </w:t>
      </w:r>
      <w:r>
        <w:rPr>
          <w:rFonts w:cs="Arial" w:ascii="Arial" w:hAnsi="Arial"/>
          <w:sz w:val="18"/>
          <w:szCs w:val="18"/>
        </w:rPr>
        <w:t>Taikoma tarptautinės vertės pirkimui.</w:t>
      </w:r>
    </w:p>
  </w:footnote>
  <w:footnote w:id="6">
    <w:p>
      <w:pPr>
        <w:pStyle w:val="FootnoteText"/>
        <w:widowControl w:val="false"/>
        <w:spacing w:lineRule="auto" w:line="240" w:before="0" w:after="0"/>
        <w:jc w:val="both"/>
        <w:rPr/>
      </w:pPr>
      <w:r>
        <w:rPr>
          <w:rStyle w:val="Inaosramenys"/>
        </w:rPr>
        <w:footnoteRef/>
      </w:r>
      <w:r>
        <w:rPr>
          <w:rFonts w:cs="Arial" w:ascii="Arial" w:hAnsi="Arial"/>
          <w:sz w:val="18"/>
          <w:szCs w:val="18"/>
        </w:rPr>
        <w:t xml:space="preserve"> </w:t>
      </w:r>
      <w:r>
        <w:rPr>
          <w:rFonts w:cs="Arial" w:ascii="Arial" w:hAnsi="Arial"/>
          <w:sz w:val="18"/>
          <w:szCs w:val="18"/>
        </w:rPr>
        <w:t>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0"/>
        </w:tabs>
        <w:ind w:left="360" w:hanging="360"/>
      </w:pPr>
      <w:rPr>
        <w:sz w:val="21"/>
        <w:i w:val="false"/>
        <w:b w:val="false"/>
        <w:szCs w:val="21"/>
        <w:iCs/>
        <w:bCs w:val="false"/>
        <w:rFonts w:ascii="Calibri" w:hAnsi="Calibri" w:cs="Calibri" w:asciiTheme="minorHAnsi" w:cstheme="minorHAnsi" w:hAnsiTheme="minorHAnsi"/>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3">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4">
    <w:lvl w:ilvl="0">
      <w:start w:val="6"/>
      <w:numFmt w:val="bullet"/>
      <w:lvlText w:val=""/>
      <w:lvlJc w:val="left"/>
      <w:pPr>
        <w:tabs>
          <w:tab w:val="num" w:pos="0"/>
        </w:tabs>
        <w:ind w:left="360" w:hanging="360"/>
      </w:pPr>
      <w:rPr>
        <w:rFonts w:ascii="Symbol" w:hAnsi="Symbol" w:cs="Symbol" w:hint="default"/>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2140"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30"/>
  <w:defaultTabStop w:val="1296"/>
  <w:autoHyphenation w:val="true"/>
  <w:footnotePr>
    <w:numFmt w:val="decimal"/>
    <w:footnote w:id="0"/>
    <w:footnote w:id="1"/>
  </w:footnotePr>
  <w:compat>
    <w:compatSetting w:name="compatibilityMode" w:uri="http://schemas.microsoft.com/office/word" w:val="12"/>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2" w:uiPriority="0" w:qFormat="1"/>
    <w:lsdException w:name="Body Text Indent 3" w:uiPriority="0" w:qFormat="1"/>
    <w:lsdException w:name="Strong" w:uiPriority="22" w:semiHidden="0" w:unhideWhenUsed="0" w:qFormat="1"/>
    <w:lsdException w:name="Emphasis" w:uiPriority="20" w:semiHidden="0" w:unhideWhenUsed="0" w:qFormat="1"/>
    <w:lsdException w:name="Balloon Text" w:qFormat="1"/>
    <w:lsdException w:name="Table Grid" w:uiPriority="3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b164f"/>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Heading1Char"/>
    <w:uiPriority w:val="9"/>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FootnoteTextChar" w:customStyle="1">
    <w:name w:val="Footnote Text Char"/>
    <w:basedOn w:val="DefaultParagraphFont"/>
    <w:uiPriority w:val="99"/>
    <w:qFormat/>
    <w:rsid w:val="00d05666"/>
    <w:rPr>
      <w:rFonts w:ascii="Times New Roman" w:hAnsi="Times New Roman"/>
      <w:sz w:val="20"/>
      <w:szCs w:val="20"/>
      <w:lang w:eastAsia="en-US"/>
    </w:rPr>
  </w:style>
  <w:style w:type="character" w:styleId="CommentTextChar" w:customStyle="1">
    <w:name w:val="Comment Text Char"/>
    <w:basedOn w:val="DefaultParagraphFont"/>
    <w:link w:val="Annotationtext"/>
    <w:qFormat/>
    <w:rsid w:val="00d05666"/>
    <w:rPr>
      <w:rFonts w:ascii="Times New Roman" w:hAnsi="Times New Roman"/>
      <w:sz w:val="20"/>
      <w:szCs w:val="20"/>
      <w:lang w:eastAsia="en-US"/>
    </w:rPr>
  </w:style>
  <w:style w:type="character" w:styleId="SubtitleChar" w:customStyle="1">
    <w:name w:val="Subtitle Char"/>
    <w:basedOn w:val="DefaultParagraphFont"/>
    <w:uiPriority w:val="11"/>
    <w:qFormat/>
    <w:rsid w:val="00eb164f"/>
    <w:rPr>
      <w:caps/>
      <w:color w:themeColor="text1" w:themeTint="bf" w:val="404040"/>
      <w:spacing w:val="20"/>
      <w:sz w:val="28"/>
      <w:szCs w:val="28"/>
    </w:rPr>
  </w:style>
  <w:style w:type="character" w:styleId="ListParagraphChar" w:customStyle="1">
    <w:name w:val="List Paragraph Char"/>
    <w:basedOn w:val="DefaultParagraphFont"/>
    <w:link w:val="ListParagraph"/>
    <w:uiPriority w:val="34"/>
    <w:qFormat/>
    <w:locked/>
    <w:rsid w:val="00d05666"/>
    <w:rPr/>
  </w:style>
  <w:style w:type="character" w:styleId="Inaosramenys">
    <w:name w:val="Išnašos rašmenys"/>
    <w:uiPriority w:val="99"/>
    <w:unhideWhenUsed/>
    <w:qFormat/>
    <w:rsid w:val="00d05666"/>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 w:customStyle="1">
    <w:name w:val="Unresolved Mention"/>
    <w:basedOn w:val="DefaultParagraphFont"/>
    <w:uiPriority w:val="99"/>
    <w:semiHidden/>
    <w:unhideWhenUsed/>
    <w:qFormat/>
    <w:rsid w:val="002e3c32"/>
    <w:rPr>
      <w:color w:val="808080"/>
      <w:shd w:fill="E6E6E6" w:val="clear"/>
    </w:rPr>
  </w:style>
  <w:style w:type="character" w:styleId="CommentSubjectChar" w:customStyle="1">
    <w:name w:val="Comment Subject Char"/>
    <w:basedOn w:val="CommentTextChar"/>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BodyTextChar" w:customStyle="1">
    <w:name w:val="Body Text Char"/>
    <w:basedOn w:val="DefaultParagraphFont"/>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uiPriority w:val="99"/>
    <w:qFormat/>
    <w:rsid w:val="00f560b4"/>
    <w:rPr>
      <w:rFonts w:ascii="Times New Roman" w:hAnsi="Times New Roman"/>
      <w:sz w:val="24"/>
      <w:szCs w:val="24"/>
      <w:lang w:eastAsia="en-US"/>
    </w:rPr>
  </w:style>
  <w:style w:type="character" w:styleId="FooterChar" w:customStyle="1">
    <w:name w:val="Footer Char"/>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Heading2Char" w:customStyle="1">
    <w:name w:val="Heading 2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QuoteChar" w:customStyle="1">
    <w:name w:val="Quote Char"/>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NoSpacingChar" w:customStyle="1">
    <w:name w:val="No Spacing Char"/>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EndnoteTextChar" w:customStyle="1">
    <w:name w:val="Endnote Text Char"/>
    <w:basedOn w:val="DefaultParagraphFont"/>
    <w:uiPriority w:val="99"/>
    <w:semiHidden/>
    <w:qFormat/>
    <w:rsid w:val="00482bc0"/>
    <w:rPr>
      <w:sz w:val="20"/>
      <w:szCs w:val="20"/>
    </w:rPr>
  </w:style>
  <w:style w:type="character" w:styleId="Galinsinaosramenys">
    <w:name w:val="Galinės išnašos rašmeny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Mention" w:customStyle="1">
    <w:name w:val="Mention"/>
    <w:basedOn w:val="DefaultParagraphFont"/>
    <w:uiPriority w:val="99"/>
    <w:unhideWhenUsed/>
    <w:qFormat/>
    <w:rsid w:val="000d3907"/>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FontStyle14" w:customStyle="1">
    <w:name w:val="Font Style14"/>
    <w:uiPriority w:val="99"/>
    <w:qFormat/>
    <w:rsid w:val="0064692a"/>
    <w:rPr>
      <w:rFonts w:ascii="Times New Roman" w:hAnsi="Times New Roman"/>
      <w:sz w:val="18"/>
    </w:rPr>
  </w:style>
  <w:style w:type="character" w:styleId="BodyTextIndent3Char" w:customStyle="1">
    <w:name w:val="Body Text Indent 3 Char"/>
    <w:basedOn w:val="DefaultParagraphFont"/>
    <w:link w:val="BodyTextIndent3"/>
    <w:qFormat/>
    <w:rsid w:val="0094784f"/>
    <w:rPr>
      <w:sz w:val="16"/>
      <w:szCs w:val="16"/>
    </w:rPr>
  </w:style>
  <w:style w:type="character" w:styleId="BodyText2Char" w:customStyle="1">
    <w:name w:val="Body Text 2 Char"/>
    <w:basedOn w:val="DefaultParagraphFont"/>
    <w:link w:val="BodyText2"/>
    <w:qFormat/>
    <w:rsid w:val="0094784f"/>
    <w:rPr/>
  </w:style>
  <w:style w:type="character" w:styleId="BodyTextIndent3Char1" w:customStyle="1">
    <w:name w:val="Body Text Indent 3 Char1"/>
    <w:basedOn w:val="DefaultParagraphFont"/>
    <w:link w:val="BodyTextIndent3"/>
    <w:uiPriority w:val="99"/>
    <w:semiHidden/>
    <w:qFormat/>
    <w:rsid w:val="0094784f"/>
    <w:rPr>
      <w:sz w:val="16"/>
      <w:szCs w:val="16"/>
    </w:rPr>
  </w:style>
  <w:style w:type="character" w:styleId="BodyText2Char1" w:customStyle="1">
    <w:name w:val="Body Text 2 Char1"/>
    <w:basedOn w:val="DefaultParagraphFont"/>
    <w:link w:val="BodyText2"/>
    <w:uiPriority w:val="99"/>
    <w:semiHidden/>
    <w:qFormat/>
    <w:rsid w:val="0094784f"/>
    <w:rPr/>
  </w:style>
  <w:style w:type="character" w:styleId="Rodyklssaitas">
    <w:name w:val="Rodyklės saitas"/>
    <w:qFormat/>
    <w:rPr/>
  </w:style>
  <w:style w:type="character" w:styleId="Bullets">
    <w:name w:val="Bullets"/>
    <w:qFormat/>
    <w:rPr>
      <w:rFonts w:ascii="OpenSymbol" w:hAnsi="OpenSymbol" w:eastAsia="OpenSymbol" w:cs="OpenSymbol"/>
    </w:rPr>
  </w:style>
  <w:style w:type="paragraph" w:styleId="Antrat" w:customStyle="1">
    <w:name w:val="Antraštė"/>
    <w:next w:val="Body2"/>
    <w:qFormat/>
    <w:rsid w:val="00072fe6"/>
    <w:pPr>
      <w:widowControl/>
      <w:suppressAutoHyphens w:val="true"/>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FootnoteTextChar"/>
    <w:uiPriority w:val="99"/>
    <w:unhideWhenUsed/>
    <w:rsid w:val="00d05666"/>
    <w:pPr/>
    <w:rPr>
      <w:sz w:val="20"/>
      <w:szCs w:val="20"/>
    </w:rPr>
  </w:style>
  <w:style w:type="paragraph" w:styleId="Annotationtext">
    <w:name w:val="annotation text"/>
    <w:basedOn w:val="Normal"/>
    <w:link w:val="CommentTextChar"/>
    <w:unhideWhenUsed/>
    <w:qFormat/>
    <w:rsid w:val="00d05666"/>
    <w:pPr/>
    <w:rPr>
      <w:sz w:val="20"/>
      <w:szCs w:val="20"/>
    </w:rPr>
  </w:style>
  <w:style w:type="paragraph" w:styleId="Subtitle">
    <w:name w:val="Subtitle"/>
    <w:basedOn w:val="Normal"/>
    <w:next w:val="Normal"/>
    <w:link w:val="SubtitleChar"/>
    <w:uiPriority w:val="11"/>
    <w:qFormat/>
    <w:rsid w:val="00eb164f"/>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1c4f12"/>
    <w:pPr>
      <w:spacing w:before="0" w:after="160"/>
      <w:ind w:left="720"/>
      <w:contextualSpacing/>
    </w:pPr>
    <w:rPr/>
  </w:style>
  <w:style w:type="paragraph" w:styleId="BalloonText">
    <w:name w:val="Balloon Text"/>
    <w:basedOn w:val="Normal"/>
    <w:link w:val="BalloonTextChar"/>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Puslapinantratirporat">
    <w:name w:val="Puslapinė antraštė ir poraštė"/>
    <w:basedOn w:val="Normal"/>
    <w:qFormat/>
    <w:pPr/>
    <w:rPr/>
  </w:style>
  <w:style w:type="paragraph" w:styleId="Header">
    <w:name w:val="Header"/>
    <w:basedOn w:val="Normal"/>
    <w:link w:val="HeaderChar"/>
    <w:uiPriority w:val="99"/>
    <w:unhideWhenUsed/>
    <w:rsid w:val="00f560b4"/>
    <w:pPr>
      <w:tabs>
        <w:tab w:val="clear" w:pos="1296"/>
        <w:tab w:val="center" w:pos="4513" w:leader="none"/>
        <w:tab w:val="right" w:pos="9026" w:leader="none"/>
      </w:tabs>
    </w:pPr>
    <w:rPr/>
  </w:style>
  <w:style w:type="paragraph" w:styleId="Footer">
    <w:name w:val="Footer"/>
    <w:basedOn w:val="Normal"/>
    <w:link w:val="FooterChar"/>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lineRule="auto" w:line="240"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
    <w:name w:val="caption1"/>
    <w:basedOn w:val="Normal"/>
    <w:next w:val="Normal"/>
    <w:uiPriority w:val="35"/>
    <w:semiHidden/>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NoSpacingChar"/>
    <w:qFormat/>
    <w:rsid w:val="00eb164f"/>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QuoteChar"/>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
    <w:name w:val="Index Heading"/>
    <w:basedOn w:val="Antrat"/>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7e0a9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1296"/>
        <w:tab w:val="right" w:pos="9962" w:leader="dot"/>
      </w:tabs>
      <w:spacing w:before="0" w:after="0"/>
      <w:ind w:left="220"/>
    </w:pPr>
    <w:rPr/>
  </w:style>
  <w:style w:type="paragraph" w:styleId="S1lygis" w:customStyle="1">
    <w:name w:val="_S 1 lygis"/>
    <w:basedOn w:val="Normal"/>
    <w:qFormat/>
    <w:rsid w:val="00bc0ec9"/>
    <w:pPr>
      <w:numPr>
        <w:ilvl w:val="0"/>
        <w:numId w:val="3"/>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3"/>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EndnoteTextChar"/>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lineRule="auto" w:line="480" w:before="0" w:after="120"/>
      <w:ind w:left="283"/>
    </w:pPr>
    <w:rPr/>
  </w:style>
  <w:style w:type="paragraph" w:styleId="Sdfootnote" w:customStyle="1">
    <w:name w:val="sdfootnote"/>
    <w:basedOn w:val="Normal"/>
    <w:qFormat/>
    <w:rsid w:val="00a452ce"/>
    <w:pPr>
      <w:spacing w:beforeAutospacing="1" w:after="159"/>
      <w:ind w:firstLine="567"/>
    </w:pPr>
    <w:rPr>
      <w:rFonts w:ascii="Times New Roman" w:hAnsi="Times New Roman" w:eastAsia="Times New Roman" w:cs="Times New Roman"/>
      <w:sz w:val="20"/>
      <w:szCs w:val="20"/>
    </w:rPr>
  </w:style>
  <w:style w:type="paragraph" w:styleId="Western" w:customStyle="1">
    <w:name w:val="western"/>
    <w:basedOn w:val="Normal"/>
    <w:qFormat/>
    <w:rsid w:val="00a452ce"/>
    <w:pPr>
      <w:spacing w:beforeAutospacing="1" w:after="159"/>
      <w:ind w:firstLine="567"/>
      <w:jc w:val="both"/>
    </w:pPr>
    <w:rPr>
      <w:rFonts w:ascii="Times New Roman" w:hAnsi="Times New Roman" w:eastAsia="Times New Roman" w:cs="Times New Roman"/>
      <w:sz w:val="24"/>
      <w:szCs w:val="24"/>
    </w:rPr>
  </w:style>
  <w:style w:type="paragraph" w:styleId="BodyTextIndent3">
    <w:name w:val="Body Text Indent 3"/>
    <w:basedOn w:val="Normal"/>
    <w:link w:val="BodyTextIndent3Char"/>
    <w:unhideWhenUsed/>
    <w:qFormat/>
    <w:rsid w:val="0094784f"/>
    <w:pPr>
      <w:suppressAutoHyphens w:val="true"/>
      <w:spacing w:before="0" w:after="120"/>
      <w:ind w:left="283"/>
    </w:pPr>
    <w:rPr>
      <w:sz w:val="16"/>
      <w:szCs w:val="16"/>
    </w:rPr>
  </w:style>
  <w:style w:type="paragraph" w:styleId="BodyText2">
    <w:name w:val="Body Text 2"/>
    <w:basedOn w:val="Normal"/>
    <w:link w:val="BodyText2Char"/>
    <w:unhideWhenUsed/>
    <w:qFormat/>
    <w:rsid w:val="0094784f"/>
    <w:pPr>
      <w:suppressAutoHyphens w:val="true"/>
      <w:spacing w:lineRule="auto" w:line="480" w:before="0" w:after="120"/>
    </w:pPr>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default="1">
    <w:name w:val="No List"/>
    <w:uiPriority w:val="99"/>
    <w:semiHidden/>
    <w:unhideWhenUsed/>
    <w:qFormat/>
  </w:style>
  <w:style w:type="numbering" w:styleId="List51" w:customStyle="1">
    <w:name w:val="List 51"/>
    <w:qFormat/>
    <w:rsid w:val="00197943"/>
  </w:style>
  <w:style w:type="table" w:default="1" w:styleId="TableNormal">
    <w:name w:val="Normal Table"/>
    <w:uiPriority w:val="99"/>
    <w:semiHidden/>
    <w:unhideWhenUsed/>
    <w:qFormat/>
    <w:tblPr>
      <w:tblCellMar>
        <w:top w:w="0" w:type="dxa"/>
        <w:left w:w="108" w:type="dxa"/>
        <w:bottom w:w="0" w:type="dxa"/>
        <w:right w:w="108" w:type="dxa"/>
      </w:tblCellMar>
    </w:tblPr>
  </w:style>
  <w:style w:type="table" w:styleId="TableGrid">
    <w:name w:val="Table Grid"/>
    <w:basedOn w:val="TableNormal"/>
    <w:uiPriority w:val="39"/>
    <w:rsid w:val="00d05666"/>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TableGrid2">
    <w:name w:val="Table Grid2"/>
    <w:basedOn w:val="TableNormal"/>
    <w:uiPriority w:val="39"/>
    <w:rsid w:val="000e6657"/>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TableGrid3">
    <w:name w:val="Table Grid3"/>
    <w:basedOn w:val="TableNormal"/>
    <w:uiPriority w:val="39"/>
    <w:rsid w:val="002f396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3">
    <w:name w:val="3"/>
    <w:basedOn w:val="TableNormal"/>
    <w:rsid w:val="0068660c"/>
    <w:pPr>
      <w:spacing w:after="0" w:line="240" w:lineRule="auto"/>
    </w:pPr>
    <w:rPr>
      <w:lang w:eastAsia="en-US"/>
      <w:sz w:val="20"/>
      <w:szCs w:val="20"/>
    </w:rPr>
    <w:tblPr>
      <w:tblStyleRowBandSize w:val="1"/>
      <w:tblStyleColBandSize w:val="1"/>
      <w:tblCellMar>
        <w:top w:w="0" w:type="dxa"/>
        <w:left w:w="108" w:type="dxa"/>
        <w:bottom w:w="0" w:type="dxa"/>
        <w:right w:w="108" w:type="dxa"/>
      </w:tblCellMar>
    </w:tblPr>
  </w:style>
  <w:style w:type="table" w:customStyle="1" w:styleId="TableGrid1">
    <w:name w:val="Table Grid1"/>
    <w:basedOn w:val="TableNormal"/>
    <w:uiPriority w:val="99"/>
    <w:rsid w:val="000b5255"/>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yperlink" Target="https://ec.europa.eu/tools/ecertis/" TargetMode="Externa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hyperlink" Target="http://draudejai.sodra.lt/draudeju_viesi_duomenys/" TargetMode="External"/><Relationship Id="rId16" Type="http://schemas.openxmlformats.org/officeDocument/2006/relationships/hyperlink" Target="https://vpt.lrv.lt/lt/nuorodos/kiti-duomenys/powerbi/nepatikimi-tiekejai-1/" TargetMode="External"/><Relationship Id="rId17"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index.php" TargetMode="External"/><Relationship Id="rId19"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vmi.lt/evmi/mokesciu-moketoju-informacija" TargetMode="External"/><Relationship Id="rId21" Type="http://schemas.openxmlformats.org/officeDocument/2006/relationships/hyperlink" Target="https://kt.gov.lt/lt/atviri-duomenys/diskvalifikavimas-is-viesuju-pirkimu" TargetMode="External"/><Relationship Id="rId22" Type="http://schemas.openxmlformats.org/officeDocument/2006/relationships/footnotes" Target="footnotes.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Relationship Id="rId27" Type="http://schemas.openxmlformats.org/officeDocument/2006/relationships/customXml" Target="../customXml/item1.xml"/><Relationship Id="rId28" Type="http://schemas.openxmlformats.org/officeDocument/2006/relationships/customXml" Target="../customXml/item2.xml"/><Relationship Id="rId29" Type="http://schemas.openxmlformats.org/officeDocument/2006/relationships/customXml" Target="../customXml/item3.xml"/><Relationship Id="rId30"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B1D7DE3-A2DA-4D98-9976-BCFB4A10E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Application>LibreOffice/24.2.0.3$Windows_X86_64 LibreOffice_project/da48488a73ddd66ea24cf16bbc4f7b9c08e9bea1</Application>
  <AppVersion>15.0000</AppVersion>
  <Pages>33</Pages>
  <Words>6617</Words>
  <Characters>47611</Characters>
  <CharactersWithSpaces>53851</CharactersWithSpaces>
  <Paragraphs>451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2024-04-04T16:44:00Z</dcterms:created>
  <dc:creator>Arūnė Andrulionienė</dc:creator>
  <dc:description/>
  <dc:language>lt-LT</dc:language>
  <cp:lastModifiedBy/>
  <dcterms:modified xsi:type="dcterms:W3CDTF">2025-09-24T13:30:19Z</dcterms:modified>
  <cp:revision>42</cp:revision>
  <dc:subject/>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